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CA9E66" w14:textId="23033B42" w:rsidR="00234F14" w:rsidRPr="00251DDA" w:rsidRDefault="008A4D32" w:rsidP="00001312">
      <w:pPr>
        <w:bidi/>
        <w:spacing w:line="480" w:lineRule="auto"/>
        <w:jc w:val="center"/>
        <w:rPr>
          <w:rFonts w:cs="B Mitra"/>
          <w:b/>
          <w:bCs/>
        </w:rPr>
      </w:pPr>
      <w:bookmarkStart w:id="0" w:name="_Hlk209171430"/>
      <w:commentRangeStart w:id="1"/>
      <w:r w:rsidRPr="008A4D32">
        <w:rPr>
          <w:rFonts w:cs="B Mitra" w:hint="cs"/>
          <w:b/>
          <w:bCs/>
          <w:rtl/>
        </w:rPr>
        <w:t>تأثیر</w:t>
      </w:r>
      <w:r w:rsidRPr="008A4D32">
        <w:rPr>
          <w:rFonts w:cs="B Mitra"/>
          <w:b/>
          <w:bCs/>
          <w:rtl/>
        </w:rPr>
        <w:t xml:space="preserve"> </w:t>
      </w:r>
      <w:r w:rsidRPr="008A4D32">
        <w:rPr>
          <w:rFonts w:cs="B Mitra" w:hint="cs"/>
          <w:b/>
          <w:bCs/>
          <w:rtl/>
        </w:rPr>
        <w:t>انحراف</w:t>
      </w:r>
      <w:r w:rsidRPr="008A4D32">
        <w:rPr>
          <w:rFonts w:cs="B Mitra"/>
          <w:b/>
          <w:bCs/>
          <w:rtl/>
        </w:rPr>
        <w:t xml:space="preserve"> </w:t>
      </w:r>
      <w:r w:rsidRPr="008A4D32">
        <w:rPr>
          <w:rFonts w:cs="B Mitra" w:hint="cs"/>
          <w:b/>
          <w:bCs/>
          <w:rtl/>
        </w:rPr>
        <w:t>بینی</w:t>
      </w:r>
      <w:r w:rsidRPr="008A4D32">
        <w:rPr>
          <w:rFonts w:cs="B Mitra"/>
          <w:b/>
          <w:bCs/>
          <w:rtl/>
        </w:rPr>
        <w:t xml:space="preserve"> </w:t>
      </w:r>
      <w:r w:rsidRPr="008A4D32">
        <w:rPr>
          <w:rFonts w:cs="B Mitra" w:hint="cs"/>
          <w:b/>
          <w:bCs/>
          <w:rtl/>
        </w:rPr>
        <w:t>و</w:t>
      </w:r>
      <w:r w:rsidRPr="008A4D32">
        <w:rPr>
          <w:rFonts w:cs="B Mitra"/>
          <w:b/>
          <w:bCs/>
          <w:rtl/>
        </w:rPr>
        <w:t xml:space="preserve"> </w:t>
      </w:r>
      <w:r w:rsidRPr="008A4D32">
        <w:rPr>
          <w:rFonts w:cs="B Mitra" w:hint="cs"/>
          <w:b/>
          <w:bCs/>
          <w:rtl/>
        </w:rPr>
        <w:t>چانه</w:t>
      </w:r>
      <w:r w:rsidRPr="008A4D32">
        <w:rPr>
          <w:rFonts w:cs="B Mitra"/>
          <w:b/>
          <w:bCs/>
          <w:rtl/>
        </w:rPr>
        <w:t xml:space="preserve"> </w:t>
      </w:r>
      <w:r w:rsidR="00A54FE2">
        <w:rPr>
          <w:rFonts w:cs="B Mitra" w:hint="cs"/>
          <w:b/>
          <w:bCs/>
          <w:rtl/>
        </w:rPr>
        <w:t>نسبت به</w:t>
      </w:r>
      <w:r w:rsidRPr="008A4D32">
        <w:rPr>
          <w:rFonts w:cs="B Mitra"/>
          <w:b/>
          <w:bCs/>
          <w:rtl/>
        </w:rPr>
        <w:t xml:space="preserve"> </w:t>
      </w:r>
      <w:r w:rsidRPr="008A4D32">
        <w:rPr>
          <w:rFonts w:cs="B Mitra" w:hint="cs"/>
          <w:b/>
          <w:bCs/>
          <w:rtl/>
        </w:rPr>
        <w:t>میدلاین</w:t>
      </w:r>
      <w:r w:rsidRPr="008A4D32">
        <w:rPr>
          <w:rFonts w:cs="B Mitra"/>
          <w:b/>
          <w:bCs/>
          <w:rtl/>
        </w:rPr>
        <w:t xml:space="preserve"> </w:t>
      </w:r>
      <w:r w:rsidRPr="008A4D32">
        <w:rPr>
          <w:rFonts w:cs="B Mitra" w:hint="cs"/>
          <w:b/>
          <w:bCs/>
          <w:rtl/>
        </w:rPr>
        <w:t>دندانی</w:t>
      </w:r>
      <w:r w:rsidR="00A54FE2">
        <w:rPr>
          <w:rFonts w:cs="B Mitra" w:hint="cs"/>
          <w:b/>
          <w:bCs/>
          <w:rtl/>
        </w:rPr>
        <w:t xml:space="preserve"> بر میزان جذابیت </w:t>
      </w:r>
      <w:commentRangeEnd w:id="1"/>
      <w:r w:rsidR="001C312A">
        <w:rPr>
          <w:rStyle w:val="CommentReference"/>
          <w:rtl/>
        </w:rPr>
        <w:commentReference w:id="1"/>
      </w:r>
      <w:r w:rsidR="00F47C44">
        <w:rPr>
          <w:rFonts w:cs="B Mitra" w:hint="cs"/>
          <w:b/>
          <w:bCs/>
          <w:rtl/>
        </w:rPr>
        <w:t>چهره</w:t>
      </w:r>
    </w:p>
    <w:p w14:paraId="112B9C27" w14:textId="6FAB84EF" w:rsidR="00234F14" w:rsidRDefault="00234F14" w:rsidP="00234F14">
      <w:pPr>
        <w:pStyle w:val="NormalWeb"/>
        <w:bidi/>
        <w:rPr>
          <w:rFonts w:cs="B Mitra"/>
          <w:rtl/>
          <w:lang w:bidi="fa-IR"/>
        </w:rPr>
      </w:pPr>
      <w:r w:rsidRPr="00251DDA">
        <w:rPr>
          <w:rStyle w:val="Strong"/>
          <w:rFonts w:cs="B Mitra"/>
          <w:rtl/>
        </w:rPr>
        <w:t>عنوان کوتاه</w:t>
      </w:r>
      <w:r w:rsidRPr="00251DDA">
        <w:rPr>
          <w:rStyle w:val="Strong"/>
          <w:rFonts w:cs="B Mitra"/>
        </w:rPr>
        <w:t>:</w:t>
      </w:r>
      <w:r>
        <w:rPr>
          <w:rStyle w:val="Strong"/>
          <w:rFonts w:cs="B Mitra" w:hint="cs"/>
          <w:rtl/>
        </w:rPr>
        <w:t xml:space="preserve"> </w:t>
      </w:r>
      <w:r w:rsidR="008A4D32">
        <w:rPr>
          <w:rFonts w:cs="B Mitra" w:hint="cs"/>
          <w:rtl/>
          <w:lang w:bidi="fa-IR"/>
        </w:rPr>
        <w:t>انحراف</w:t>
      </w:r>
      <w:r w:rsidR="000A42CB">
        <w:rPr>
          <w:rFonts w:cs="B Mitra" w:hint="cs"/>
          <w:rtl/>
          <w:lang w:bidi="fa-IR"/>
        </w:rPr>
        <w:t xml:space="preserve"> بینی و چانه</w:t>
      </w:r>
      <w:r w:rsidR="00AA731E">
        <w:rPr>
          <w:rFonts w:cs="B Mitra" w:hint="cs"/>
          <w:rtl/>
          <w:lang w:bidi="fa-IR"/>
        </w:rPr>
        <w:t xml:space="preserve"> و جذابیت چهره</w:t>
      </w:r>
    </w:p>
    <w:p w14:paraId="511249A0" w14:textId="07BE82CF" w:rsidR="00234F14" w:rsidRPr="00251DDA" w:rsidRDefault="00234F14" w:rsidP="00234F14">
      <w:pPr>
        <w:pStyle w:val="NormalWeb"/>
        <w:bidi/>
        <w:spacing w:line="360" w:lineRule="auto"/>
        <w:rPr>
          <w:rFonts w:cs="B Mitra"/>
        </w:rPr>
      </w:pPr>
      <w:r w:rsidRPr="00251DDA">
        <w:rPr>
          <w:rFonts w:cs="B Mitra"/>
        </w:rPr>
        <w:br/>
      </w:r>
      <w:r w:rsidR="008A4D32" w:rsidRPr="008A4D32">
        <w:rPr>
          <w:rFonts w:cs="B Mitra" w:hint="cs"/>
          <w:b/>
          <w:bCs/>
          <w:rtl/>
        </w:rPr>
        <w:t>غزاله</w:t>
      </w:r>
      <w:r w:rsidR="008A4D32" w:rsidRPr="008A4D32">
        <w:rPr>
          <w:rFonts w:cs="B Mitra"/>
          <w:b/>
          <w:bCs/>
          <w:rtl/>
        </w:rPr>
        <w:t xml:space="preserve"> </w:t>
      </w:r>
      <w:r w:rsidR="008A4D32" w:rsidRPr="008A4D32">
        <w:rPr>
          <w:rFonts w:cs="B Mitra" w:hint="cs"/>
          <w:b/>
          <w:bCs/>
          <w:rtl/>
        </w:rPr>
        <w:t>فروهر</w:t>
      </w:r>
      <w:r w:rsidR="008A4D32" w:rsidRPr="008A4D32">
        <w:rPr>
          <w:rFonts w:cs="B Mitra"/>
          <w:b/>
          <w:bCs/>
          <w:vertAlign w:val="superscript"/>
          <w:rtl/>
        </w:rPr>
        <w:t>1</w:t>
      </w:r>
      <w:r w:rsidR="008A4D32" w:rsidRPr="008A4D32">
        <w:rPr>
          <w:rFonts w:cs="B Mitra" w:hint="cs"/>
          <w:b/>
          <w:bCs/>
          <w:rtl/>
        </w:rPr>
        <w:t>،</w:t>
      </w:r>
      <w:r w:rsidR="008A4D32" w:rsidRPr="008A4D32">
        <w:rPr>
          <w:rFonts w:cs="B Mitra"/>
          <w:b/>
          <w:bCs/>
          <w:rtl/>
        </w:rPr>
        <w:t xml:space="preserve"> </w:t>
      </w:r>
      <w:r w:rsidR="008A4D32" w:rsidRPr="008A4D32">
        <w:rPr>
          <w:rFonts w:cs="B Mitra" w:hint="cs"/>
          <w:b/>
          <w:bCs/>
          <w:rtl/>
        </w:rPr>
        <w:t>منوچهر</w:t>
      </w:r>
      <w:r w:rsidR="008A4D32" w:rsidRPr="008A4D32">
        <w:rPr>
          <w:rFonts w:cs="B Mitra"/>
          <w:b/>
          <w:bCs/>
          <w:rtl/>
        </w:rPr>
        <w:t xml:space="preserve"> </w:t>
      </w:r>
      <w:r w:rsidR="008A4D32" w:rsidRPr="008A4D32">
        <w:rPr>
          <w:rFonts w:cs="B Mitra" w:hint="cs"/>
          <w:b/>
          <w:bCs/>
          <w:rtl/>
        </w:rPr>
        <w:t>رحمتی</w:t>
      </w:r>
      <w:r w:rsidR="008A4D32" w:rsidRPr="008A4D32">
        <w:rPr>
          <w:rFonts w:cs="B Mitra"/>
          <w:b/>
          <w:bCs/>
          <w:rtl/>
        </w:rPr>
        <w:t xml:space="preserve"> </w:t>
      </w:r>
      <w:r w:rsidR="008A4D32" w:rsidRPr="008A4D32">
        <w:rPr>
          <w:rFonts w:cs="B Mitra" w:hint="cs"/>
          <w:b/>
          <w:bCs/>
          <w:rtl/>
        </w:rPr>
        <w:t>کامل</w:t>
      </w:r>
      <w:r w:rsidR="008A4D32" w:rsidRPr="008A4D32">
        <w:rPr>
          <w:rFonts w:cs="B Mitra"/>
          <w:b/>
          <w:bCs/>
          <w:vertAlign w:val="superscript"/>
          <w:rtl/>
        </w:rPr>
        <w:t>2</w:t>
      </w:r>
      <w:r w:rsidR="008A4D32" w:rsidRPr="008A4D32">
        <w:rPr>
          <w:rFonts w:cs="B Mitra" w:hint="cs"/>
          <w:b/>
          <w:bCs/>
          <w:rtl/>
        </w:rPr>
        <w:t>،</w:t>
      </w:r>
      <w:r w:rsidR="008A4D32" w:rsidRPr="008A4D32">
        <w:rPr>
          <w:rFonts w:cs="B Mitra"/>
          <w:b/>
          <w:bCs/>
          <w:rtl/>
        </w:rPr>
        <w:t xml:space="preserve"> </w:t>
      </w:r>
      <w:r w:rsidR="008A4D32" w:rsidRPr="008A4D32">
        <w:rPr>
          <w:rFonts w:cs="B Mitra" w:hint="cs"/>
          <w:b/>
          <w:bCs/>
          <w:rtl/>
        </w:rPr>
        <w:t>سیدعلی</w:t>
      </w:r>
      <w:r w:rsidR="008A4D32" w:rsidRPr="008A4D32">
        <w:rPr>
          <w:rFonts w:cs="B Mitra"/>
          <w:b/>
          <w:bCs/>
          <w:rtl/>
        </w:rPr>
        <w:t xml:space="preserve"> </w:t>
      </w:r>
      <w:r w:rsidR="008A4D32" w:rsidRPr="008A4D32">
        <w:rPr>
          <w:rFonts w:cs="B Mitra" w:hint="cs"/>
          <w:b/>
          <w:bCs/>
          <w:rtl/>
        </w:rPr>
        <w:t>سیدمجیدی</w:t>
      </w:r>
      <w:r w:rsidR="008A4D32" w:rsidRPr="008A4D32">
        <w:rPr>
          <w:rFonts w:cs="B Mitra"/>
          <w:b/>
          <w:bCs/>
          <w:vertAlign w:val="superscript"/>
          <w:rtl/>
        </w:rPr>
        <w:t>3</w:t>
      </w:r>
      <w:r w:rsidR="008A4D32" w:rsidRPr="008A4D32">
        <w:rPr>
          <w:rFonts w:cs="B Mitra" w:hint="cs"/>
          <w:b/>
          <w:bCs/>
          <w:rtl/>
        </w:rPr>
        <w:t>،</w:t>
      </w:r>
      <w:r w:rsidR="008A4D32" w:rsidRPr="008A4D32">
        <w:rPr>
          <w:rFonts w:cs="B Mitra"/>
          <w:b/>
          <w:bCs/>
          <w:rtl/>
        </w:rPr>
        <w:t xml:space="preserve"> </w:t>
      </w:r>
      <w:r w:rsidR="008A4D32" w:rsidRPr="008A4D32">
        <w:rPr>
          <w:rFonts w:cs="B Mitra" w:hint="cs"/>
          <w:b/>
          <w:bCs/>
          <w:rtl/>
        </w:rPr>
        <w:t>رضا</w:t>
      </w:r>
      <w:r w:rsidR="008A4D32" w:rsidRPr="008A4D32">
        <w:rPr>
          <w:rFonts w:cs="B Mitra"/>
          <w:b/>
          <w:bCs/>
          <w:rtl/>
        </w:rPr>
        <w:t xml:space="preserve"> </w:t>
      </w:r>
      <w:r w:rsidR="008A4D32" w:rsidRPr="008A4D32">
        <w:rPr>
          <w:rFonts w:cs="B Mitra" w:hint="cs"/>
          <w:b/>
          <w:bCs/>
          <w:rtl/>
        </w:rPr>
        <w:t>فرجی</w:t>
      </w:r>
      <w:r w:rsidR="008A4D32" w:rsidRPr="008A4D32">
        <w:rPr>
          <w:rFonts w:cs="B Mitra"/>
          <w:b/>
          <w:bCs/>
          <w:vertAlign w:val="superscript"/>
          <w:rtl/>
        </w:rPr>
        <w:t>2*</w:t>
      </w:r>
      <w:r w:rsidRPr="00251DDA">
        <w:rPr>
          <w:rFonts w:cs="B Mitra"/>
        </w:rPr>
        <w:br/>
      </w:r>
      <w:r>
        <w:rPr>
          <w:rFonts w:cs="B Mitra" w:hint="cs"/>
          <w:rtl/>
        </w:rPr>
        <w:t>1.</w:t>
      </w:r>
      <w:r w:rsidRPr="00251DDA">
        <w:rPr>
          <w:rFonts w:cs="B Mitra"/>
        </w:rPr>
        <w:t xml:space="preserve"> </w:t>
      </w:r>
      <w:r>
        <w:rPr>
          <w:rFonts w:cs="B Mitra" w:hint="cs"/>
          <w:rtl/>
          <w:lang w:bidi="fa-IR"/>
        </w:rPr>
        <w:t xml:space="preserve">دندانپزشک، </w:t>
      </w:r>
      <w:r w:rsidRPr="00251DDA">
        <w:rPr>
          <w:rFonts w:cs="B Mitra"/>
          <w:rtl/>
        </w:rPr>
        <w:t>کمیته تحقیقات دانشجویی، دانشگاه علوم پزشکی بابل، بابل، ایران</w:t>
      </w:r>
      <w:r w:rsidRPr="00251DDA">
        <w:rPr>
          <w:rFonts w:cs="B Mitra"/>
        </w:rPr>
        <w:br/>
      </w:r>
      <w:r>
        <w:rPr>
          <w:rFonts w:cs="B Mitra" w:hint="cs"/>
          <w:rtl/>
        </w:rPr>
        <w:t xml:space="preserve">2. </w:t>
      </w:r>
      <w:r w:rsidR="00F07EA0">
        <w:rPr>
          <w:rFonts w:cs="B Mitra" w:hint="cs"/>
          <w:rtl/>
        </w:rPr>
        <w:t>استادیار</w:t>
      </w:r>
      <w:r>
        <w:rPr>
          <w:rFonts w:cs="B Mitra" w:hint="cs"/>
          <w:rtl/>
        </w:rPr>
        <w:t>،</w:t>
      </w:r>
      <w:r w:rsidRPr="00251DDA">
        <w:rPr>
          <w:rFonts w:cs="B Mitra"/>
        </w:rPr>
        <w:t xml:space="preserve"> </w:t>
      </w:r>
      <w:r w:rsidRPr="00251DDA">
        <w:rPr>
          <w:rFonts w:cs="B Mitra"/>
          <w:rtl/>
        </w:rPr>
        <w:t>مرکز تحقیقات مواد دندانی، پژوهشکده سلامت، دانشکده دندان‌پزشکی، دانشگاه علوم پزشکی بابل، بابل، ایران</w:t>
      </w:r>
      <w:r w:rsidRPr="00251DDA">
        <w:rPr>
          <w:rFonts w:cs="B Mitra"/>
        </w:rPr>
        <w:br/>
      </w:r>
      <w:r>
        <w:rPr>
          <w:rFonts w:cs="B Mitra" w:hint="cs"/>
          <w:rtl/>
        </w:rPr>
        <w:t xml:space="preserve">3. </w:t>
      </w:r>
      <w:r w:rsidR="00F07EA0">
        <w:rPr>
          <w:rFonts w:cs="B Mitra" w:hint="cs"/>
          <w:rtl/>
        </w:rPr>
        <w:t xml:space="preserve">محقق، </w:t>
      </w:r>
      <w:r w:rsidR="00F07EA0" w:rsidRPr="00251DDA">
        <w:rPr>
          <w:rFonts w:cs="B Mitra"/>
          <w:rtl/>
        </w:rPr>
        <w:t>مرکز تحقیقات مواد دندانی، پژوهشکده سلامت، دانشکده دندان‌پزشکی، دانشگاه علوم پزشکی بابل، بابل، ایران</w:t>
      </w:r>
      <w:r>
        <w:rPr>
          <w:rFonts w:cs="B Mitra"/>
          <w:rtl/>
        </w:rPr>
        <w:br/>
      </w:r>
      <w:r>
        <w:rPr>
          <w:rFonts w:cs="B Mitra" w:hint="cs"/>
          <w:rtl/>
        </w:rPr>
        <w:t xml:space="preserve">4. </w:t>
      </w:r>
      <w:r w:rsidR="00F07EA0">
        <w:rPr>
          <w:rFonts w:cs="B Mitra" w:hint="cs"/>
          <w:rtl/>
        </w:rPr>
        <w:t>استادیار،</w:t>
      </w:r>
      <w:r w:rsidR="00F07EA0" w:rsidRPr="00251DDA">
        <w:rPr>
          <w:rFonts w:cs="B Mitra"/>
        </w:rPr>
        <w:t xml:space="preserve"> </w:t>
      </w:r>
      <w:r w:rsidR="00F07EA0" w:rsidRPr="00251DDA">
        <w:rPr>
          <w:rFonts w:cs="B Mitra"/>
          <w:rtl/>
        </w:rPr>
        <w:t>مرکز تحقیقات سلامت دهان و دندان، پژوهشکده سلامت، دانشگاه علوم پزشکی بابل، بابل، ایران</w:t>
      </w:r>
      <w:r w:rsidR="00F07EA0">
        <w:rPr>
          <w:rFonts w:cs="B Mitra" w:hint="cs"/>
          <w:rtl/>
        </w:rPr>
        <w:t xml:space="preserve"> </w:t>
      </w:r>
    </w:p>
    <w:p w14:paraId="459F6793" w14:textId="1B578C68" w:rsidR="00234F14" w:rsidRPr="00251DDA" w:rsidRDefault="00234F14" w:rsidP="00234F14">
      <w:pPr>
        <w:pStyle w:val="NormalWeb"/>
        <w:bidi/>
        <w:spacing w:line="360" w:lineRule="auto"/>
        <w:rPr>
          <w:rFonts w:cs="B Mitra"/>
        </w:rPr>
      </w:pPr>
      <w:r w:rsidRPr="00251DDA">
        <w:rPr>
          <w:rStyle w:val="Strong"/>
          <w:rFonts w:cs="B Mitra"/>
          <w:rtl/>
        </w:rPr>
        <w:t>نویسنده مسئول</w:t>
      </w:r>
      <w:r w:rsidRPr="00251DDA">
        <w:rPr>
          <w:rStyle w:val="Strong"/>
          <w:rFonts w:cs="B Mitra"/>
        </w:rPr>
        <w:t>:</w:t>
      </w:r>
      <w:r>
        <w:rPr>
          <w:rStyle w:val="Strong"/>
          <w:rFonts w:cs="B Mitra" w:hint="cs"/>
          <w:rtl/>
        </w:rPr>
        <w:t xml:space="preserve"> </w:t>
      </w:r>
      <w:r w:rsidR="00DC2BB7">
        <w:rPr>
          <w:rFonts w:cs="B Mitra" w:hint="cs"/>
          <w:rtl/>
        </w:rPr>
        <w:t>رضا فرجی</w:t>
      </w:r>
      <w:r>
        <w:rPr>
          <w:rFonts w:cs="B Mitra" w:hint="cs"/>
          <w:rtl/>
        </w:rPr>
        <w:t xml:space="preserve">؛ </w:t>
      </w:r>
      <w:r w:rsidRPr="00251DDA">
        <w:rPr>
          <w:rFonts w:cs="B Mitra"/>
          <w:rtl/>
        </w:rPr>
        <w:t>ایمیل</w:t>
      </w:r>
      <w:r>
        <w:rPr>
          <w:rFonts w:cs="B Mitra" w:hint="cs"/>
          <w:rtl/>
        </w:rPr>
        <w:t xml:space="preserve">: </w:t>
      </w:r>
      <w:r w:rsidR="00DC2BB7" w:rsidRPr="00DC2BB7">
        <w:rPr>
          <w:rFonts w:cs="B Mitra"/>
        </w:rPr>
        <w:t>rezafarajiortho1@gmail.com</w:t>
      </w:r>
      <w:r w:rsidRPr="00251DDA">
        <w:rPr>
          <w:rFonts w:cs="B Mitra"/>
          <w:rtl/>
        </w:rPr>
        <w:t xml:space="preserve"> تلفن</w:t>
      </w:r>
      <w:r>
        <w:rPr>
          <w:rFonts w:cs="B Mitra" w:hint="cs"/>
          <w:rtl/>
        </w:rPr>
        <w:t>: 0911</w:t>
      </w:r>
      <w:r w:rsidR="00DC2BB7">
        <w:rPr>
          <w:rFonts w:cs="B Mitra" w:hint="cs"/>
          <w:rtl/>
        </w:rPr>
        <w:t>3000134</w:t>
      </w:r>
      <w:r w:rsidRPr="00251DDA">
        <w:rPr>
          <w:rFonts w:cs="B Mitra"/>
        </w:rPr>
        <w:br/>
      </w:r>
      <w:r w:rsidRPr="00251DDA">
        <w:rPr>
          <w:rFonts w:cs="B Mitra"/>
          <w:rtl/>
        </w:rPr>
        <w:t xml:space="preserve">نشانی: </w:t>
      </w:r>
      <w:r w:rsidR="00DB68D2" w:rsidRPr="00977C89">
        <w:rPr>
          <w:rFonts w:eastAsia="Cambria" w:cs="B Nazanin" w:hint="cs"/>
          <w:color w:val="0D0D0D"/>
          <w:rtl/>
        </w:rPr>
        <w:t>بابل، بلوار نوشیروانی، دانشکده دندانپزشکی، بخش ارتودنسی</w:t>
      </w:r>
      <w:r w:rsidRPr="00251DDA">
        <w:rPr>
          <w:rFonts w:cs="B Mitra"/>
          <w:rtl/>
        </w:rPr>
        <w:t xml:space="preserve">. کد پستی: </w:t>
      </w:r>
      <w:r>
        <w:rPr>
          <w:rFonts w:cs="B Mitra" w:hint="cs"/>
          <w:rtl/>
        </w:rPr>
        <w:t>43633-</w:t>
      </w:r>
      <w:r w:rsidRPr="00251DDA">
        <w:rPr>
          <w:rFonts w:cs="B Mitra"/>
          <w:rtl/>
        </w:rPr>
        <w:t>47176</w:t>
      </w:r>
    </w:p>
    <w:p w14:paraId="73E76AAB" w14:textId="77777777" w:rsidR="00234F14" w:rsidRPr="00251DDA" w:rsidRDefault="00234F14" w:rsidP="00234F14">
      <w:pPr>
        <w:spacing w:before="100" w:beforeAutospacing="1" w:after="100" w:afterAutospacing="1"/>
        <w:rPr>
          <w:rFonts w:asciiTheme="majorBidi" w:hAnsiTheme="majorBidi" w:cs="B Mitra"/>
          <w:b/>
          <w:bCs/>
        </w:rPr>
      </w:pPr>
      <w:r w:rsidRPr="00251DDA">
        <w:rPr>
          <w:rFonts w:asciiTheme="majorBidi" w:hAnsiTheme="majorBidi" w:cs="B Mitra"/>
          <w:b/>
          <w:bCs/>
        </w:rPr>
        <w:br w:type="page"/>
      </w:r>
    </w:p>
    <w:p w14:paraId="0FF42A58" w14:textId="77777777" w:rsidR="00234F14" w:rsidRPr="007E08B1" w:rsidRDefault="00234F14" w:rsidP="00234F14">
      <w:pPr>
        <w:bidi/>
        <w:spacing w:before="100" w:beforeAutospacing="1" w:after="100" w:afterAutospacing="1"/>
        <w:rPr>
          <w:rFonts w:ascii="Times New Roman" w:eastAsia="Times New Roman" w:hAnsi="Times New Roman" w:cs="B Mitra"/>
        </w:rPr>
      </w:pPr>
      <w:r w:rsidRPr="007E08B1">
        <w:rPr>
          <w:rFonts w:ascii="Times New Roman" w:eastAsia="Times New Roman" w:hAnsi="Times New Roman" w:cs="B Mitra"/>
          <w:b/>
          <w:bCs/>
          <w:rtl/>
        </w:rPr>
        <w:lastRenderedPageBreak/>
        <w:t>چکیده</w:t>
      </w:r>
    </w:p>
    <w:p w14:paraId="25092E23" w14:textId="302B1496" w:rsidR="00234F14" w:rsidRPr="007E08B1" w:rsidRDefault="00234F14" w:rsidP="00234F14">
      <w:pPr>
        <w:bidi/>
        <w:spacing w:before="100" w:beforeAutospacing="1" w:after="100" w:afterAutospacing="1" w:line="360" w:lineRule="auto"/>
        <w:jc w:val="both"/>
        <w:rPr>
          <w:rFonts w:ascii="Times New Roman" w:eastAsia="Times New Roman" w:hAnsi="Times New Roman" w:cs="B Mitra"/>
        </w:rPr>
      </w:pPr>
      <w:r>
        <w:rPr>
          <w:rFonts w:ascii="Times New Roman" w:eastAsia="Times New Roman" w:hAnsi="Times New Roman" w:cs="B Mitra" w:hint="cs"/>
          <w:b/>
          <w:bCs/>
          <w:rtl/>
        </w:rPr>
        <w:t>مقدمه</w:t>
      </w:r>
      <w:r w:rsidRPr="007E08B1">
        <w:rPr>
          <w:rFonts w:ascii="Times New Roman" w:eastAsia="Times New Roman" w:hAnsi="Times New Roman" w:cs="B Mitra"/>
          <w:b/>
          <w:bCs/>
        </w:rPr>
        <w:t>:</w:t>
      </w:r>
      <w:r>
        <w:rPr>
          <w:rFonts w:ascii="Times New Roman" w:eastAsia="Times New Roman" w:hAnsi="Times New Roman" w:cs="B Mitra" w:hint="cs"/>
          <w:b/>
          <w:bCs/>
          <w:rtl/>
        </w:rPr>
        <w:t xml:space="preserve"> </w:t>
      </w:r>
      <w:r w:rsidR="00545675" w:rsidRPr="00545675">
        <w:rPr>
          <w:rFonts w:ascii="Times New Roman" w:eastAsia="Times New Roman" w:hAnsi="Times New Roman" w:cs="B Mitra" w:hint="cs"/>
          <w:rtl/>
        </w:rPr>
        <w:t>جذابیت</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ظاهری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نقش</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تعیین‌کننده‌ای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در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تعاملات</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اجتماعی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دارد</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و</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میدلاین</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دندانی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و</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لبخند</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از</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عوامل</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کلیدی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در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ادراک</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زیبایی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محسوب</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می‌شوند</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این</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مطالعه</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با</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هدف</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بررسی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تأثیر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انحراف</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همزمان</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بینی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و</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چانه</w:t>
      </w:r>
      <w:r w:rsidR="00545675" w:rsidRPr="00545675">
        <w:rPr>
          <w:rFonts w:ascii="Times New Roman" w:eastAsia="Times New Roman" w:hAnsi="Times New Roman" w:cs="B Mitra"/>
          <w:rtl/>
        </w:rPr>
        <w:t xml:space="preserve"> </w:t>
      </w:r>
      <w:r w:rsidR="00370866">
        <w:rPr>
          <w:rFonts w:ascii="Times New Roman" w:eastAsia="Times New Roman" w:hAnsi="Times New Roman" w:cs="B Mitra" w:hint="cs"/>
          <w:rtl/>
        </w:rPr>
        <w:t>نسبت به</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میدلاین</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دندانی</w:t>
      </w:r>
      <w:r w:rsidR="00370866">
        <w:rPr>
          <w:rFonts w:ascii="Times New Roman" w:eastAsia="Times New Roman" w:hAnsi="Times New Roman" w:cs="B Mitra" w:hint="cs"/>
          <w:rtl/>
        </w:rPr>
        <w:t xml:space="preserve"> بر میزان جذابیت</w:t>
      </w:r>
      <w:r w:rsidR="00F47C44">
        <w:rPr>
          <w:rFonts w:ascii="Times New Roman" w:eastAsia="Times New Roman" w:hAnsi="Times New Roman" w:cs="B Mitra" w:hint="cs"/>
          <w:rtl/>
        </w:rPr>
        <w:t xml:space="preserve"> چهره</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از</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نظر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افراد</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عادی،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دانشجویان</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سال</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آخر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دندانپزشکی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و</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متخصصین</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دندانپزشکی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انجام</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شد</w:t>
      </w:r>
      <w:r w:rsidR="00545675" w:rsidRPr="00545675">
        <w:rPr>
          <w:rFonts w:ascii="Times New Roman" w:eastAsia="Times New Roman" w:hAnsi="Times New Roman" w:cs="B Mitra"/>
          <w:rtl/>
        </w:rPr>
        <w:t>.</w:t>
      </w:r>
    </w:p>
    <w:p w14:paraId="6C3BC915" w14:textId="22672E3F" w:rsidR="00234F14" w:rsidRPr="007E08B1" w:rsidRDefault="00234F14" w:rsidP="00234F14">
      <w:pPr>
        <w:bidi/>
        <w:spacing w:before="100" w:beforeAutospacing="1" w:after="100" w:afterAutospacing="1" w:line="360" w:lineRule="auto"/>
        <w:jc w:val="both"/>
        <w:rPr>
          <w:rFonts w:ascii="Times New Roman" w:eastAsia="Times New Roman" w:hAnsi="Times New Roman" w:cs="B Mitra"/>
        </w:rPr>
      </w:pPr>
      <w:r>
        <w:rPr>
          <w:rFonts w:ascii="Times New Roman" w:eastAsia="Times New Roman" w:hAnsi="Times New Roman" w:cs="B Mitra" w:hint="cs"/>
          <w:b/>
          <w:bCs/>
          <w:rtl/>
        </w:rPr>
        <w:t>مواد و روش</w:t>
      </w:r>
      <w:r>
        <w:rPr>
          <w:rFonts w:ascii="Times New Roman" w:eastAsia="Times New Roman" w:hAnsi="Times New Roman" w:cs="B Mitra"/>
          <w:b/>
          <w:bCs/>
          <w:rtl/>
        </w:rPr>
        <w:softHyphen/>
      </w:r>
      <w:r>
        <w:rPr>
          <w:rFonts w:ascii="Times New Roman" w:eastAsia="Times New Roman" w:hAnsi="Times New Roman" w:cs="B Mitra" w:hint="cs"/>
          <w:b/>
          <w:bCs/>
          <w:rtl/>
        </w:rPr>
        <w:t xml:space="preserve">ها: </w:t>
      </w:r>
      <w:r w:rsidR="00545675" w:rsidRPr="00545675">
        <w:rPr>
          <w:rFonts w:ascii="Times New Roman" w:eastAsia="Times New Roman" w:hAnsi="Times New Roman" w:cs="B Mitra" w:hint="cs"/>
          <w:rtl/>
        </w:rPr>
        <w:t>در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این</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مطالعه</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مشاهده‌ای</w:t>
      </w:r>
      <w:r w:rsidR="00545675" w:rsidRPr="00545675">
        <w:rPr>
          <w:rFonts w:ascii="Times New Roman" w:eastAsia="Times New Roman" w:hAnsi="Times New Roman" w:cs="B Mitra"/>
          <w:rtl/>
        </w:rPr>
        <w:t>-</w:t>
      </w:r>
      <w:r w:rsidR="00545675" w:rsidRPr="00545675">
        <w:rPr>
          <w:rFonts w:ascii="Times New Roman" w:eastAsia="Times New Roman" w:hAnsi="Times New Roman" w:cs="B Mitra" w:hint="cs"/>
          <w:rtl/>
        </w:rPr>
        <w:t>تحلیلی،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rtl/>
          <w:lang w:bidi="fa-IR"/>
        </w:rPr>
        <w:t>۱۲۶</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مشاهده</w:t>
      </w:r>
      <w:r w:rsidR="006F15BB">
        <w:rPr>
          <w:rFonts w:ascii="Calibri" w:eastAsia="Times New Roman" w:hAnsi="Calibri" w:cs="Calibri"/>
          <w:rtl/>
        </w:rPr>
        <w:softHyphen/>
      </w:r>
      <w:r w:rsidR="00545675" w:rsidRPr="00545675">
        <w:rPr>
          <w:rFonts w:ascii="Times New Roman" w:eastAsia="Times New Roman" w:hAnsi="Times New Roman" w:cs="B Mitra" w:hint="cs"/>
          <w:rtl/>
        </w:rPr>
        <w:t>گر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rtl/>
          <w:lang w:bidi="fa-IR"/>
        </w:rPr>
        <w:t>۴۲</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فرد</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عادی،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rtl/>
          <w:lang w:bidi="fa-IR"/>
        </w:rPr>
        <w:t>۴۲</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دانشجوی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سال</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آخر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دندانپزشکی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و</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rtl/>
          <w:lang w:bidi="fa-IR"/>
        </w:rPr>
        <w:t>۴۲</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متخصص</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تصاویر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دیجیتالی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یک</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مدل</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خانم</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با</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انحراف</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rtl/>
          <w:lang w:bidi="fa-IR"/>
        </w:rPr>
        <w:t>۳</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میلی‌متری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بینی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و</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چانه</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به</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سمت</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چپ</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و</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شیفت‌های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مختلف</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میدلاین</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دندانی،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از</w:t>
      </w:r>
      <w:r w:rsidR="00545675" w:rsidRPr="00545675">
        <w:rPr>
          <w:rFonts w:ascii="Times New Roman" w:eastAsia="Times New Roman" w:hAnsi="Times New Roman" w:cs="B Mitra"/>
          <w:rtl/>
        </w:rPr>
        <w:t xml:space="preserve"> 2 </w:t>
      </w:r>
      <w:r w:rsidR="00545675" w:rsidRPr="00545675">
        <w:rPr>
          <w:rFonts w:ascii="Times New Roman" w:eastAsia="Times New Roman" w:hAnsi="Times New Roman" w:cs="B Mitra" w:hint="cs"/>
          <w:rtl/>
        </w:rPr>
        <w:t>میلیمتر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به</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راست</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تا</w:t>
      </w:r>
      <w:r w:rsidR="00545675" w:rsidRPr="00545675">
        <w:rPr>
          <w:rFonts w:ascii="Times New Roman" w:eastAsia="Times New Roman" w:hAnsi="Times New Roman" w:cs="B Mitra"/>
          <w:rtl/>
        </w:rPr>
        <w:t xml:space="preserve"> 4 </w:t>
      </w:r>
      <w:r w:rsidR="00545675" w:rsidRPr="00545675">
        <w:rPr>
          <w:rFonts w:ascii="Times New Roman" w:eastAsia="Times New Roman" w:hAnsi="Times New Roman" w:cs="B Mitra" w:hint="cs"/>
          <w:rtl/>
        </w:rPr>
        <w:t>میلیمتر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به</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چپ،</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با</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فواصل</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یک</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میلیمتری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را</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بر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اساس</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مقیاس</w:t>
      </w:r>
      <w:r w:rsidR="00545675" w:rsidRPr="00545675">
        <w:rPr>
          <w:rFonts w:ascii="Times New Roman" w:eastAsia="Times New Roman" w:hAnsi="Times New Roman" w:cs="B Mitra"/>
          <w:rtl/>
        </w:rPr>
        <w:t xml:space="preserve"> 5</w:t>
      </w:r>
      <w:r w:rsidR="00545675" w:rsidRPr="00545675">
        <w:rPr>
          <w:rFonts w:ascii="Times New Roman" w:eastAsia="Times New Roman" w:hAnsi="Times New Roman" w:cs="B Mitra" w:hint="cs"/>
          <w:rtl/>
        </w:rPr>
        <w:t>گانه</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لیکرت</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از</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نظر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زیبایی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و</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جذابیت</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ارزیابی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کردند</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تحلیل</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آماری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با</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استفاده</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از</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آزمون‌های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کروسکال</w:t>
      </w:r>
      <w:r w:rsidR="00545675" w:rsidRPr="00545675">
        <w:rPr>
          <w:rFonts w:ascii="Times New Roman" w:eastAsia="Times New Roman" w:hAnsi="Times New Roman" w:cs="B Mitra"/>
          <w:rtl/>
        </w:rPr>
        <w:t>-</w:t>
      </w:r>
      <w:r w:rsidR="00545675" w:rsidRPr="00545675">
        <w:rPr>
          <w:rFonts w:ascii="Times New Roman" w:eastAsia="Times New Roman" w:hAnsi="Times New Roman" w:cs="B Mitra" w:hint="cs"/>
          <w:rtl/>
        </w:rPr>
        <w:t>والیس،</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من</w:t>
      </w:r>
      <w:r w:rsidR="00545675" w:rsidRPr="00545675">
        <w:rPr>
          <w:rFonts w:ascii="Times New Roman" w:eastAsia="Times New Roman" w:hAnsi="Times New Roman" w:cs="B Mitra"/>
          <w:rtl/>
        </w:rPr>
        <w:t>-</w:t>
      </w:r>
      <w:r w:rsidR="00545675" w:rsidRPr="00545675">
        <w:rPr>
          <w:rFonts w:ascii="Times New Roman" w:eastAsia="Times New Roman" w:hAnsi="Times New Roman" w:cs="B Mitra" w:hint="cs"/>
          <w:rtl/>
        </w:rPr>
        <w:t>ویتنی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و</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ویلکاکسون</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در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سطح</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معنی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داری</w:t>
      </w:r>
      <w:r w:rsidR="00545675" w:rsidRPr="00545675">
        <w:rPr>
          <w:rFonts w:ascii="Times New Roman" w:eastAsia="Times New Roman" w:hAnsi="Times New Roman" w:cs="B Mitra"/>
          <w:rtl/>
        </w:rPr>
        <w:t xml:space="preserve"> </w:t>
      </w:r>
      <w:r w:rsidR="006F15BB">
        <w:rPr>
          <w:rFonts w:ascii="Times New Roman" w:eastAsia="Times New Roman" w:hAnsi="Times New Roman" w:cs="B Mitra" w:hint="cs"/>
          <w:rtl/>
        </w:rPr>
        <w:t>05/0</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انجام</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شد</w:t>
      </w:r>
      <w:r w:rsidR="00545675" w:rsidRPr="00545675">
        <w:rPr>
          <w:rFonts w:ascii="Times New Roman" w:eastAsia="Times New Roman" w:hAnsi="Times New Roman" w:cs="B Mitra"/>
          <w:rtl/>
        </w:rPr>
        <w:t>.</w:t>
      </w:r>
    </w:p>
    <w:p w14:paraId="4C9E18B3" w14:textId="4E30EF14" w:rsidR="00234F14" w:rsidRPr="007E08B1" w:rsidRDefault="00234F14" w:rsidP="00234F14">
      <w:pPr>
        <w:bidi/>
        <w:spacing w:before="100" w:beforeAutospacing="1" w:after="100" w:afterAutospacing="1" w:line="360" w:lineRule="auto"/>
        <w:jc w:val="both"/>
        <w:rPr>
          <w:rFonts w:ascii="Times New Roman" w:eastAsia="Times New Roman" w:hAnsi="Times New Roman" w:cs="B Mitra"/>
        </w:rPr>
      </w:pPr>
      <w:r w:rsidRPr="007E08B1">
        <w:rPr>
          <w:rFonts w:ascii="Times New Roman" w:eastAsia="Times New Roman" w:hAnsi="Times New Roman" w:cs="B Mitra"/>
          <w:b/>
          <w:bCs/>
          <w:rtl/>
        </w:rPr>
        <w:t>یافته‌ها</w:t>
      </w:r>
      <w:r w:rsidRPr="007E08B1">
        <w:rPr>
          <w:rFonts w:ascii="Times New Roman" w:eastAsia="Times New Roman" w:hAnsi="Times New Roman" w:cs="B Mitra"/>
          <w:b/>
          <w:bCs/>
        </w:rPr>
        <w:t>:</w:t>
      </w:r>
      <w:r>
        <w:rPr>
          <w:rFonts w:ascii="Times New Roman" w:eastAsia="Times New Roman" w:hAnsi="Times New Roman" w:cs="B Mitra" w:hint="cs"/>
          <w:b/>
          <w:bCs/>
          <w:rtl/>
        </w:rPr>
        <w:t xml:space="preserve"> </w:t>
      </w:r>
      <w:r w:rsidR="00545675" w:rsidRPr="00545675">
        <w:rPr>
          <w:rFonts w:ascii="Times New Roman" w:eastAsia="Times New Roman" w:hAnsi="Times New Roman" w:cs="B Mitra" w:hint="cs"/>
          <w:rtl/>
        </w:rPr>
        <w:t>افراد</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عادی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شیفت‌های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rtl/>
          <w:lang w:bidi="fa-IR"/>
        </w:rPr>
        <w:t>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تا</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rtl/>
          <w:lang w:bidi="fa-IR"/>
        </w:rPr>
        <w:t>۳</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میلی‌متری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میدلاین</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به</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چپ</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هم‌جهت</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با</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انحراف</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بینی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و</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چانه</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را</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متفاوت</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از</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تصویر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سیمتریک</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تشخیص</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ندادند،</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اما</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شیفت‌های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rtl/>
          <w:lang w:bidi="fa-IR"/>
        </w:rPr>
        <w:t>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و</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rtl/>
          <w:lang w:bidi="fa-IR"/>
        </w:rPr>
        <w:t>۲</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میلی‌متر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به</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راست</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و</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rtl/>
          <w:lang w:bidi="fa-IR"/>
        </w:rPr>
        <w:t>۴</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میلی‌متری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به</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چپ</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را</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نامطلوب</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ارزیابی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کردند</w:t>
      </w:r>
      <w:r w:rsidR="00545675" w:rsidRPr="00545675">
        <w:rPr>
          <w:rFonts w:ascii="Times New Roman" w:eastAsia="Times New Roman" w:hAnsi="Times New Roman" w:cs="B Mitra"/>
          <w:rtl/>
        </w:rPr>
        <w:t xml:space="preserve"> (</w:t>
      </w:r>
      <w:r w:rsidR="00CA6A97" w:rsidRPr="00D8378E">
        <w:rPr>
          <w:rFonts w:ascii="Times New Roman" w:eastAsia="Times New Roman" w:hAnsi="Times New Roman" w:cs="B Mitra" w:hint="cs"/>
          <w:highlight w:val="yellow"/>
          <w:rtl/>
        </w:rPr>
        <w:t xml:space="preserve">به ترتیب </w:t>
      </w:r>
      <w:r w:rsidR="00B3739E" w:rsidRPr="00D8378E">
        <w:rPr>
          <w:rFonts w:ascii="Times New Roman" w:eastAsia="Times New Roman" w:hAnsi="Times New Roman" w:cs="B Mitra" w:hint="cs"/>
          <w:highlight w:val="yellow"/>
          <w:rtl/>
          <w:lang w:bidi="fa-IR"/>
        </w:rPr>
        <w:t>004/0=</w:t>
      </w:r>
      <w:r w:rsidR="00545675" w:rsidRPr="00D8378E">
        <w:rPr>
          <w:rFonts w:ascii="Times New Roman" w:eastAsia="Times New Roman" w:hAnsi="Times New Roman" w:cs="B Mitra"/>
          <w:highlight w:val="yellow"/>
        </w:rPr>
        <w:t>p</w:t>
      </w:r>
      <w:r w:rsidR="00B3739E" w:rsidRPr="00D8378E">
        <w:rPr>
          <w:rFonts w:ascii="Times New Roman" w:eastAsia="Times New Roman" w:hAnsi="Times New Roman" w:cs="B Mitra" w:hint="cs"/>
          <w:highlight w:val="yellow"/>
          <w:rtl/>
          <w:lang w:bidi="fa-IR"/>
        </w:rPr>
        <w:t>،</w:t>
      </w:r>
      <w:r w:rsidR="00B3739E" w:rsidRPr="00D8378E">
        <w:rPr>
          <w:rFonts w:ascii="Times New Roman" w:eastAsia="Times New Roman" w:hAnsi="Times New Roman" w:cs="B Mitra" w:hint="cs"/>
          <w:highlight w:val="yellow"/>
          <w:rtl/>
        </w:rPr>
        <w:t xml:space="preserve"> 001/0&gt;</w:t>
      </w:r>
      <w:r w:rsidR="00B3739E" w:rsidRPr="00D8378E">
        <w:rPr>
          <w:rFonts w:ascii="Times New Roman" w:eastAsia="Times New Roman" w:hAnsi="Times New Roman" w:cs="B Mitra"/>
          <w:highlight w:val="yellow"/>
        </w:rPr>
        <w:t>p</w:t>
      </w:r>
      <w:r w:rsidR="00B3739E" w:rsidRPr="00D8378E">
        <w:rPr>
          <w:rFonts w:ascii="Times New Roman" w:eastAsia="Times New Roman" w:hAnsi="Times New Roman" w:cs="B Mitra" w:hint="cs"/>
          <w:highlight w:val="yellow"/>
          <w:rtl/>
          <w:lang w:bidi="fa-IR"/>
        </w:rPr>
        <w:t xml:space="preserve"> و 002/0=</w:t>
      </w:r>
      <w:commentRangeStart w:id="2"/>
      <w:r w:rsidR="00B3739E" w:rsidRPr="00D8378E">
        <w:rPr>
          <w:rFonts w:ascii="Times New Roman" w:eastAsia="Times New Roman" w:hAnsi="Times New Roman" w:cs="B Mitra"/>
          <w:highlight w:val="yellow"/>
          <w:lang w:bidi="fa-IR"/>
        </w:rPr>
        <w:t>p</w:t>
      </w:r>
      <w:commentRangeEnd w:id="2"/>
      <w:r w:rsidR="00D8378E">
        <w:rPr>
          <w:rStyle w:val="CommentReference"/>
        </w:rPr>
        <w:commentReference w:id="2"/>
      </w:r>
      <w:r w:rsidR="00545675" w:rsidRPr="00D8378E">
        <w:rPr>
          <w:rFonts w:ascii="Times New Roman" w:eastAsia="Times New Roman" w:hAnsi="Times New Roman" w:cs="B Mitra"/>
          <w:highlight w:val="yellow"/>
          <w:rtl/>
          <w:lang w:bidi="fa-IR"/>
        </w:rPr>
        <w:t>).</w:t>
      </w:r>
      <w:r w:rsidR="00545675" w:rsidRPr="00545675">
        <w:rPr>
          <w:rFonts w:ascii="Times New Roman" w:eastAsia="Times New Roman" w:hAnsi="Times New Roman" w:cs="B Mitra"/>
          <w:rtl/>
          <w:lang w:bidi="fa-IR"/>
        </w:rPr>
        <w:t xml:space="preserve"> </w:t>
      </w:r>
      <w:r w:rsidR="00545675" w:rsidRPr="00545675">
        <w:rPr>
          <w:rFonts w:ascii="Times New Roman" w:eastAsia="Times New Roman" w:hAnsi="Times New Roman" w:cs="B Mitra" w:hint="cs"/>
          <w:rtl/>
        </w:rPr>
        <w:t>دانشجویان</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دندانپزشکی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تمامی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تصاویر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دارای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شیفت</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به</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جز</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rtl/>
          <w:lang w:bidi="fa-IR"/>
        </w:rPr>
        <w:t>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میلی‌متر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به</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چپ</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را</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متفاوت</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از</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تصویر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سیمتریک</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تشخیص</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دادند</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متخصصین</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تمامی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انحرافات</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را</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به‌طور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معنادار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شناسایی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کردند</w:t>
      </w:r>
      <w:r w:rsidR="00545675" w:rsidRPr="00545675">
        <w:rPr>
          <w:rFonts w:ascii="Times New Roman" w:eastAsia="Times New Roman" w:hAnsi="Times New Roman" w:cs="B Mitra"/>
          <w:rtl/>
        </w:rPr>
        <w:t xml:space="preserve"> (</w:t>
      </w:r>
      <w:r w:rsidR="009D0E4A">
        <w:rPr>
          <w:rFonts w:ascii="Times New Roman" w:eastAsia="Times New Roman" w:hAnsi="Times New Roman" w:cs="B Mitra" w:hint="cs"/>
          <w:rtl/>
          <w:lang w:bidi="fa-IR"/>
        </w:rPr>
        <w:t>001/0</w:t>
      </w:r>
      <w:r w:rsidR="00545675" w:rsidRPr="00545675">
        <w:rPr>
          <w:rFonts w:ascii="Times New Roman" w:eastAsia="Times New Roman" w:hAnsi="Times New Roman" w:cs="B Mitra"/>
          <w:rtl/>
          <w:lang w:bidi="fa-IR"/>
        </w:rPr>
        <w:t>&gt;</w:t>
      </w:r>
      <w:r w:rsidR="00545675" w:rsidRPr="00545675">
        <w:rPr>
          <w:rFonts w:ascii="Times New Roman" w:eastAsia="Times New Roman" w:hAnsi="Times New Roman" w:cs="B Mitra"/>
        </w:rPr>
        <w:t>p</w:t>
      </w:r>
      <w:r w:rsidR="00545675" w:rsidRPr="00545675">
        <w:rPr>
          <w:rFonts w:ascii="Times New Roman" w:eastAsia="Times New Roman" w:hAnsi="Times New Roman" w:cs="B Mitra"/>
          <w:rtl/>
          <w:lang w:bidi="fa-IR"/>
        </w:rPr>
        <w:t xml:space="preserve">). </w:t>
      </w:r>
      <w:r w:rsidR="00545675" w:rsidRPr="00545675">
        <w:rPr>
          <w:rFonts w:ascii="Times New Roman" w:eastAsia="Times New Roman" w:hAnsi="Times New Roman" w:cs="B Mitra" w:hint="cs"/>
          <w:rtl/>
        </w:rPr>
        <w:t>تفاوت</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آماری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معنی‌داری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بین</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ارزیابان</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مذکر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و</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مؤنث</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در</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گروه</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افراد</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عادی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مشاهده</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نشد</w:t>
      </w:r>
      <w:r w:rsidR="00545675" w:rsidRPr="00545675">
        <w:rPr>
          <w:rFonts w:ascii="Times New Roman" w:eastAsia="Times New Roman" w:hAnsi="Times New Roman" w:cs="B Mitra"/>
          <w:rtl/>
          <w:lang w:bidi="fa-IR"/>
        </w:rPr>
        <w:t>.</w:t>
      </w:r>
    </w:p>
    <w:p w14:paraId="68265E6C" w14:textId="6B356AB5" w:rsidR="00234F14" w:rsidRPr="007E08B1" w:rsidRDefault="00234F14" w:rsidP="00AE154E">
      <w:pPr>
        <w:bidi/>
        <w:spacing w:before="100" w:beforeAutospacing="1" w:after="100" w:afterAutospacing="1" w:line="360" w:lineRule="auto"/>
        <w:jc w:val="both"/>
        <w:rPr>
          <w:rFonts w:ascii="Times New Roman" w:eastAsia="Times New Roman" w:hAnsi="Times New Roman" w:cs="B Mitra"/>
        </w:rPr>
      </w:pPr>
      <w:r w:rsidRPr="007E08B1">
        <w:rPr>
          <w:rFonts w:ascii="Times New Roman" w:eastAsia="Times New Roman" w:hAnsi="Times New Roman" w:cs="B Mitra"/>
          <w:b/>
          <w:bCs/>
          <w:rtl/>
        </w:rPr>
        <w:t>نتیجه‌گیری</w:t>
      </w:r>
      <w:r w:rsidRPr="007E08B1">
        <w:rPr>
          <w:rFonts w:ascii="Times New Roman" w:eastAsia="Times New Roman" w:hAnsi="Times New Roman" w:cs="B Mitra"/>
          <w:b/>
          <w:bCs/>
        </w:rPr>
        <w:t>:</w:t>
      </w:r>
      <w:r>
        <w:rPr>
          <w:rFonts w:ascii="Times New Roman" w:eastAsia="Times New Roman" w:hAnsi="Times New Roman" w:cs="B Mitra" w:hint="cs"/>
          <w:b/>
          <w:bCs/>
          <w:rtl/>
        </w:rPr>
        <w:t xml:space="preserve"> </w:t>
      </w:r>
      <w:commentRangeStart w:id="3"/>
      <w:r w:rsidR="00AE154E" w:rsidRPr="009120EF">
        <w:rPr>
          <w:rFonts w:ascii="Times New Roman" w:eastAsia="Times New Roman" w:hAnsi="Times New Roman" w:cs="B Mitra"/>
          <w:highlight w:val="yellow"/>
          <w:rtl/>
        </w:rPr>
        <w:t>انحراف</w:t>
      </w:r>
      <w:commentRangeEnd w:id="3"/>
      <w:r w:rsidR="009120EF">
        <w:rPr>
          <w:rStyle w:val="CommentReference"/>
          <w:rtl/>
        </w:rPr>
        <w:commentReference w:id="3"/>
      </w:r>
      <w:r w:rsidR="00AE154E" w:rsidRPr="009120EF">
        <w:rPr>
          <w:rFonts w:ascii="Times New Roman" w:eastAsia="Times New Roman" w:hAnsi="Times New Roman" w:cs="B Mitra"/>
          <w:highlight w:val="yellow"/>
          <w:rtl/>
        </w:rPr>
        <w:t xml:space="preserve"> بینی و چانه به‌طور قابل‌توجهی بر درک انحراف میدلاین دندانی تأثیر می‌گذارد. انحراف‌</w:t>
      </w:r>
      <w:r w:rsidR="00AE154E" w:rsidRPr="009120EF">
        <w:rPr>
          <w:rFonts w:ascii="Times New Roman" w:eastAsia="Times New Roman" w:hAnsi="Times New Roman" w:cs="B Mitra" w:hint="cs"/>
          <w:highlight w:val="yellow"/>
          <w:rtl/>
        </w:rPr>
        <w:t xml:space="preserve"> </w:t>
      </w:r>
      <w:r w:rsidR="00AE154E" w:rsidRPr="009120EF">
        <w:rPr>
          <w:rFonts w:ascii="Times New Roman" w:eastAsia="Times New Roman" w:hAnsi="Times New Roman" w:cs="B Mitra"/>
          <w:highlight w:val="yellow"/>
          <w:rtl/>
        </w:rPr>
        <w:t>میدلاین در جهت عدم تقارن صورت، به‌ویژه برای افراد عادی، کمتر قابل‌تشخیص هستند، در حالی که متخصصان دندانپزشکی حساسیت بیشتری نسبت به این انحرافات نشان می‌دهند. توجه به عدم تقارن صورت می‌تواند به ارزیابی زیبایی‌شناختی و طرح درمان ارتودنسی دقیق‌تر کمک کند</w:t>
      </w:r>
      <w:r w:rsidR="00AE154E" w:rsidRPr="009120EF">
        <w:rPr>
          <w:rFonts w:ascii="Times New Roman" w:eastAsia="Times New Roman" w:hAnsi="Times New Roman" w:cs="B Mitra"/>
          <w:highlight w:val="yellow"/>
        </w:rPr>
        <w:t>.</w:t>
      </w:r>
    </w:p>
    <w:p w14:paraId="6C082780" w14:textId="4E403447" w:rsidR="00234F14" w:rsidRDefault="00234F14" w:rsidP="00412C6A">
      <w:pPr>
        <w:bidi/>
        <w:spacing w:before="100" w:beforeAutospacing="1" w:after="100" w:afterAutospacing="1" w:line="480" w:lineRule="auto"/>
        <w:jc w:val="both"/>
        <w:rPr>
          <w:rFonts w:ascii="Times New Roman" w:eastAsia="Times New Roman" w:hAnsi="Times New Roman" w:cs="B Mitra"/>
          <w:rtl/>
        </w:rPr>
      </w:pPr>
      <w:r w:rsidRPr="007E08B1">
        <w:rPr>
          <w:rFonts w:ascii="Times New Roman" w:eastAsia="Times New Roman" w:hAnsi="Times New Roman" w:cs="B Mitra"/>
          <w:b/>
          <w:bCs/>
          <w:rtl/>
        </w:rPr>
        <w:t>واژگان کلیدی</w:t>
      </w:r>
      <w:r w:rsidRPr="007E08B1">
        <w:rPr>
          <w:rFonts w:ascii="Times New Roman" w:eastAsia="Times New Roman" w:hAnsi="Times New Roman" w:cs="B Mitra"/>
          <w:b/>
          <w:bCs/>
        </w:rPr>
        <w:t>:</w:t>
      </w:r>
      <w:r>
        <w:rPr>
          <w:rFonts w:ascii="Times New Roman" w:eastAsia="Times New Roman" w:hAnsi="Times New Roman" w:cs="B Mitra" w:hint="cs"/>
          <w:b/>
          <w:bCs/>
          <w:rtl/>
        </w:rPr>
        <w:t xml:space="preserve"> </w:t>
      </w:r>
      <w:r w:rsidR="00545675" w:rsidRPr="00545675">
        <w:rPr>
          <w:rFonts w:ascii="Times New Roman" w:eastAsia="Times New Roman" w:hAnsi="Times New Roman" w:cs="B Mitra" w:hint="cs"/>
          <w:rtl/>
        </w:rPr>
        <w:t>زیبایی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دندانی،</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عدم</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تقارن</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صورت،</w:t>
      </w:r>
      <w:r w:rsidR="00545675" w:rsidRPr="00545675">
        <w:rPr>
          <w:rFonts w:ascii="Times New Roman" w:eastAsia="Times New Roman" w:hAnsi="Times New Roman" w:cs="B Mitra"/>
          <w:rtl/>
        </w:rPr>
        <w:t xml:space="preserve"> </w:t>
      </w:r>
      <w:r w:rsidR="00930C54">
        <w:rPr>
          <w:rFonts w:ascii="Times New Roman" w:eastAsia="Times New Roman" w:hAnsi="Times New Roman" w:cs="B Mitra" w:hint="cs"/>
          <w:rtl/>
        </w:rPr>
        <w:t>ا</w:t>
      </w:r>
      <w:r w:rsidR="00545675" w:rsidRPr="00545675">
        <w:rPr>
          <w:rFonts w:ascii="Times New Roman" w:eastAsia="Times New Roman" w:hAnsi="Times New Roman" w:cs="B Mitra" w:hint="cs"/>
          <w:rtl/>
        </w:rPr>
        <w:t>در</w:t>
      </w:r>
      <w:r w:rsidR="00930C54">
        <w:rPr>
          <w:rFonts w:ascii="Times New Roman" w:eastAsia="Times New Roman" w:hAnsi="Times New Roman" w:cs="B Mitra" w:hint="cs"/>
          <w:rtl/>
        </w:rPr>
        <w:t>ا</w:t>
      </w:r>
      <w:r w:rsidR="00545675" w:rsidRPr="00545675">
        <w:rPr>
          <w:rFonts w:ascii="Times New Roman" w:eastAsia="Times New Roman" w:hAnsi="Times New Roman" w:cs="B Mitra" w:hint="cs"/>
          <w:rtl/>
        </w:rPr>
        <w:t>ک،</w:t>
      </w:r>
      <w:r w:rsidR="00545675" w:rsidRPr="00545675">
        <w:rPr>
          <w:rFonts w:ascii="Times New Roman" w:eastAsia="Times New Roman" w:hAnsi="Times New Roman" w:cs="B Mitra"/>
          <w:rtl/>
        </w:rPr>
        <w:t xml:space="preserve"> </w:t>
      </w:r>
      <w:r w:rsidR="00545675" w:rsidRPr="00545675">
        <w:rPr>
          <w:rFonts w:ascii="Times New Roman" w:eastAsia="Times New Roman" w:hAnsi="Times New Roman" w:cs="B Mitra" w:hint="cs"/>
          <w:rtl/>
        </w:rPr>
        <w:t>ارتودنسی</w:t>
      </w:r>
    </w:p>
    <w:p w14:paraId="29157730" w14:textId="77777777" w:rsidR="00234F14" w:rsidRDefault="00234F14">
      <w:pPr>
        <w:rPr>
          <w:rFonts w:ascii="Times New Roman" w:eastAsia="Times New Roman" w:hAnsi="Times New Roman" w:cs="B Mitra"/>
          <w:rtl/>
        </w:rPr>
      </w:pPr>
      <w:r>
        <w:rPr>
          <w:rFonts w:ascii="Times New Roman" w:eastAsia="Times New Roman" w:hAnsi="Times New Roman" w:cs="B Mitra"/>
          <w:rtl/>
        </w:rPr>
        <w:br w:type="page"/>
      </w:r>
    </w:p>
    <w:bookmarkEnd w:id="0"/>
    <w:p w14:paraId="15EAD9B8" w14:textId="22D243FB" w:rsidR="004D7C6A" w:rsidRPr="00147349" w:rsidRDefault="00AA731E" w:rsidP="00AA731E">
      <w:pPr>
        <w:spacing w:before="100" w:beforeAutospacing="1" w:after="100" w:afterAutospacing="1" w:line="480" w:lineRule="auto"/>
        <w:jc w:val="center"/>
        <w:rPr>
          <w:rFonts w:ascii="Times New Roman" w:eastAsia="Times New Roman" w:hAnsi="Times New Roman" w:cs="Times New Roman"/>
          <w:b/>
          <w:bCs/>
          <w:sz w:val="24"/>
          <w:szCs w:val="24"/>
        </w:rPr>
      </w:pPr>
      <w:r w:rsidRPr="00AA731E">
        <w:rPr>
          <w:rFonts w:ascii="Times New Roman" w:eastAsia="Times New Roman" w:hAnsi="Times New Roman" w:cs="Times New Roman"/>
          <w:b/>
          <w:bCs/>
          <w:sz w:val="24"/>
          <w:szCs w:val="24"/>
          <w:highlight w:val="yellow"/>
        </w:rPr>
        <w:lastRenderedPageBreak/>
        <w:t>The Effect of Nasal and Chin Deviation Relative to the Dental Midline on Perceived Attractiveness</w:t>
      </w:r>
    </w:p>
    <w:p w14:paraId="6DAF1313" w14:textId="4E84FD1A" w:rsidR="004D7C6A" w:rsidRDefault="004D7C6A" w:rsidP="00AA731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Running title: </w:t>
      </w:r>
      <w:r w:rsidR="00AA731E" w:rsidRPr="00AA731E">
        <w:rPr>
          <w:rFonts w:ascii="Times New Roman" w:eastAsia="Times New Roman" w:hAnsi="Times New Roman" w:cs="Times New Roman"/>
          <w:b/>
          <w:bCs/>
          <w:sz w:val="24"/>
          <w:szCs w:val="24"/>
          <w:highlight w:val="yellow"/>
        </w:rPr>
        <w:t>Nasal and Chin Deviation and Facial Attractiveness</w:t>
      </w:r>
    </w:p>
    <w:p w14:paraId="707BB8AF" w14:textId="77777777" w:rsidR="004D7C6A" w:rsidRPr="00524A95" w:rsidRDefault="004D7C6A" w:rsidP="004D7C6A">
      <w:pPr>
        <w:spacing w:before="100" w:beforeAutospacing="1" w:after="100" w:afterAutospacing="1" w:line="360" w:lineRule="auto"/>
        <w:rPr>
          <w:rFonts w:ascii="Times New Roman" w:eastAsia="Times New Roman" w:hAnsi="Times New Roman" w:cs="Times New Roman"/>
          <w:sz w:val="24"/>
          <w:szCs w:val="24"/>
        </w:rPr>
      </w:pPr>
      <w:bookmarkStart w:id="4" w:name="_Hlk209171822"/>
      <w:bookmarkStart w:id="5" w:name="_Hlk209171524"/>
      <w:r w:rsidRPr="00524A95">
        <w:rPr>
          <w:rFonts w:ascii="Times New Roman" w:eastAsia="Times New Roman" w:hAnsi="Times New Roman" w:cs="Times New Roman"/>
          <w:sz w:val="24"/>
          <w:szCs w:val="24"/>
        </w:rPr>
        <w:t>Ghazale Forouhar</w:t>
      </w:r>
      <w:bookmarkEnd w:id="4"/>
      <w:r w:rsidRPr="00524A95">
        <w:rPr>
          <w:rFonts w:ascii="Times New Roman" w:eastAsia="Times New Roman" w:hAnsi="Times New Roman" w:cs="Times New Roman"/>
          <w:sz w:val="24"/>
          <w:szCs w:val="24"/>
          <w:vertAlign w:val="superscript"/>
        </w:rPr>
        <w:t>1</w:t>
      </w:r>
      <w:r w:rsidRPr="00524A95">
        <w:rPr>
          <w:rFonts w:ascii="Times New Roman" w:eastAsia="Times New Roman" w:hAnsi="Times New Roman" w:cs="Times New Roman"/>
          <w:sz w:val="24"/>
          <w:szCs w:val="24"/>
        </w:rPr>
        <w:t xml:space="preserve">, </w:t>
      </w:r>
      <w:bookmarkStart w:id="6" w:name="_Hlk209171833"/>
      <w:r w:rsidRPr="00524A95">
        <w:rPr>
          <w:rFonts w:ascii="Times New Roman" w:eastAsia="Times New Roman" w:hAnsi="Times New Roman" w:cs="Times New Roman"/>
          <w:sz w:val="24"/>
          <w:szCs w:val="24"/>
        </w:rPr>
        <w:t>Manouchehr Rahmati Kamel</w:t>
      </w:r>
      <w:bookmarkEnd w:id="6"/>
      <w:r w:rsidRPr="00524A95">
        <w:rPr>
          <w:rFonts w:ascii="Times New Roman" w:eastAsia="Times New Roman" w:hAnsi="Times New Roman" w:cs="Times New Roman"/>
          <w:sz w:val="24"/>
          <w:szCs w:val="24"/>
          <w:vertAlign w:val="superscript"/>
        </w:rPr>
        <w:t>2</w:t>
      </w:r>
      <w:r w:rsidRPr="00524A95">
        <w:rPr>
          <w:rFonts w:ascii="Times New Roman" w:eastAsia="Times New Roman" w:hAnsi="Times New Roman" w:cs="Times New Roman"/>
          <w:sz w:val="24"/>
          <w:szCs w:val="24"/>
        </w:rPr>
        <w:t>, Seyedali Seyedmajidi</w:t>
      </w:r>
      <w:r w:rsidRPr="00524A95">
        <w:rPr>
          <w:rFonts w:ascii="Times New Roman" w:eastAsia="Times New Roman" w:hAnsi="Times New Roman" w:cs="Times New Roman"/>
          <w:sz w:val="24"/>
          <w:szCs w:val="24"/>
          <w:vertAlign w:val="superscript"/>
        </w:rPr>
        <w:t>3</w:t>
      </w:r>
      <w:r w:rsidRPr="00524A95">
        <w:rPr>
          <w:rFonts w:ascii="Times New Roman" w:eastAsia="Times New Roman" w:hAnsi="Times New Roman" w:cs="Times New Roman"/>
          <w:sz w:val="24"/>
          <w:szCs w:val="24"/>
        </w:rPr>
        <w:t xml:space="preserve">, </w:t>
      </w:r>
      <w:bookmarkStart w:id="7" w:name="_Hlk209172331"/>
      <w:r w:rsidRPr="00524A95">
        <w:rPr>
          <w:rFonts w:ascii="Times New Roman" w:eastAsia="Times New Roman" w:hAnsi="Times New Roman" w:cs="Times New Roman"/>
          <w:sz w:val="24"/>
          <w:szCs w:val="24"/>
        </w:rPr>
        <w:t>Reza Faraji</w:t>
      </w:r>
      <w:bookmarkEnd w:id="7"/>
      <w:r w:rsidRPr="00524A95">
        <w:rPr>
          <w:rFonts w:ascii="Times New Roman" w:eastAsia="Times New Roman" w:hAnsi="Times New Roman" w:cs="Times New Roman"/>
          <w:sz w:val="24"/>
          <w:szCs w:val="24"/>
          <w:vertAlign w:val="superscript"/>
        </w:rPr>
        <w:t>2*</w:t>
      </w:r>
    </w:p>
    <w:p w14:paraId="55690A48" w14:textId="0E43534F" w:rsidR="004D7C6A" w:rsidRPr="00524A95" w:rsidRDefault="004D7C6A" w:rsidP="004D7C6A">
      <w:pPr>
        <w:spacing w:before="100" w:beforeAutospacing="1" w:after="100" w:afterAutospacing="1" w:line="240" w:lineRule="auto"/>
        <w:rPr>
          <w:rFonts w:ascii="Times New Roman" w:eastAsia="Times New Roman" w:hAnsi="Times New Roman" w:cs="Times New Roman"/>
          <w:sz w:val="24"/>
          <w:szCs w:val="24"/>
        </w:rPr>
      </w:pPr>
      <w:r w:rsidRPr="00524A95">
        <w:rPr>
          <w:rFonts w:ascii="Times New Roman" w:eastAsia="Times New Roman" w:hAnsi="Times New Roman" w:cs="Times New Roman"/>
          <w:sz w:val="24"/>
          <w:szCs w:val="24"/>
        </w:rPr>
        <w:t xml:space="preserve">1. </w:t>
      </w:r>
      <w:r w:rsidR="00330688">
        <w:rPr>
          <w:rFonts w:ascii="Times New Roman" w:eastAsia="Times New Roman" w:hAnsi="Times New Roman" w:cs="Times New Roman"/>
          <w:sz w:val="24"/>
          <w:szCs w:val="24"/>
        </w:rPr>
        <w:t>DDS</w:t>
      </w:r>
      <w:r w:rsidR="00173569">
        <w:rPr>
          <w:rFonts w:ascii="Times New Roman" w:eastAsia="Times New Roman" w:hAnsi="Times New Roman" w:cs="Times New Roman"/>
          <w:sz w:val="24"/>
          <w:szCs w:val="24"/>
        </w:rPr>
        <w:t xml:space="preserve">, </w:t>
      </w:r>
      <w:r w:rsidRPr="00524A95">
        <w:rPr>
          <w:rFonts w:ascii="Times New Roman" w:eastAsia="Times New Roman" w:hAnsi="Times New Roman" w:cs="Times New Roman"/>
          <w:sz w:val="24"/>
          <w:szCs w:val="24"/>
        </w:rPr>
        <w:t>Student Research Committee, Babol University of Medical Sciences, Babol, I.R.Iran</w:t>
      </w:r>
    </w:p>
    <w:p w14:paraId="39BC5DF9" w14:textId="64987521" w:rsidR="004D7C6A" w:rsidRPr="00524A95" w:rsidRDefault="004D7C6A" w:rsidP="004D7C6A">
      <w:pPr>
        <w:spacing w:before="100" w:beforeAutospacing="1" w:after="100" w:afterAutospacing="1" w:line="240" w:lineRule="auto"/>
        <w:rPr>
          <w:rFonts w:ascii="Times New Roman" w:eastAsia="Times New Roman" w:hAnsi="Times New Roman" w:cs="Times New Roman"/>
          <w:sz w:val="24"/>
          <w:szCs w:val="24"/>
        </w:rPr>
      </w:pPr>
      <w:r w:rsidRPr="00524A95">
        <w:rPr>
          <w:rFonts w:ascii="Times New Roman" w:eastAsia="Times New Roman" w:hAnsi="Times New Roman" w:cs="Times New Roman"/>
          <w:sz w:val="24"/>
          <w:szCs w:val="24"/>
        </w:rPr>
        <w:t xml:space="preserve">2. </w:t>
      </w:r>
      <w:r w:rsidR="00173569">
        <w:rPr>
          <w:rFonts w:ascii="Times New Roman" w:eastAsia="Times New Roman" w:hAnsi="Times New Roman" w:cs="Times New Roman"/>
          <w:sz w:val="24"/>
          <w:szCs w:val="24"/>
        </w:rPr>
        <w:t xml:space="preserve">Assistant Professor, </w:t>
      </w:r>
      <w:r w:rsidR="00330688" w:rsidRPr="00524A95">
        <w:rPr>
          <w:rFonts w:ascii="Times New Roman" w:eastAsia="Times New Roman" w:hAnsi="Times New Roman" w:cs="Times New Roman"/>
          <w:sz w:val="24"/>
          <w:szCs w:val="24"/>
        </w:rPr>
        <w:t>Dental Materials Research Center</w:t>
      </w:r>
      <w:r w:rsidRPr="00524A95">
        <w:rPr>
          <w:rFonts w:ascii="Times New Roman" w:eastAsia="Times New Roman" w:hAnsi="Times New Roman" w:cs="Times New Roman"/>
          <w:sz w:val="24"/>
          <w:szCs w:val="24"/>
        </w:rPr>
        <w:t>, Health Research Institute, Babol University of Medical Sciences, Babol, I.R.Iran</w:t>
      </w:r>
    </w:p>
    <w:p w14:paraId="0A6DEFEE" w14:textId="1DB1CE66" w:rsidR="004D7C6A" w:rsidRDefault="004D7C6A" w:rsidP="004D7C6A">
      <w:pPr>
        <w:spacing w:before="100" w:beforeAutospacing="1" w:after="100" w:afterAutospacing="1" w:line="240" w:lineRule="auto"/>
        <w:rPr>
          <w:rFonts w:ascii="Times New Roman" w:eastAsia="Times New Roman" w:hAnsi="Times New Roman" w:cs="Times New Roman"/>
          <w:sz w:val="24"/>
          <w:szCs w:val="24"/>
        </w:rPr>
      </w:pPr>
      <w:r w:rsidRPr="00524A95">
        <w:rPr>
          <w:rFonts w:ascii="Times New Roman" w:eastAsia="Times New Roman" w:hAnsi="Times New Roman" w:cs="Times New Roman"/>
          <w:sz w:val="24"/>
          <w:szCs w:val="24"/>
        </w:rPr>
        <w:t xml:space="preserve">3. </w:t>
      </w:r>
      <w:r w:rsidR="00330688">
        <w:rPr>
          <w:rFonts w:ascii="Times New Roman" w:eastAsia="Times New Roman" w:hAnsi="Times New Roman" w:cs="Times New Roman"/>
          <w:sz w:val="24"/>
          <w:szCs w:val="24"/>
        </w:rPr>
        <w:t xml:space="preserve">Researcher, </w:t>
      </w:r>
      <w:r w:rsidRPr="00524A95">
        <w:rPr>
          <w:rFonts w:ascii="Times New Roman" w:eastAsia="Times New Roman" w:hAnsi="Times New Roman" w:cs="Times New Roman"/>
          <w:sz w:val="24"/>
          <w:szCs w:val="24"/>
        </w:rPr>
        <w:t>Dental Materials Research Center, Health Research Institute, Babol University of Medical Sciences, Babol, I.R.Iran</w:t>
      </w:r>
    </w:p>
    <w:p w14:paraId="4947E1AA" w14:textId="6995D844" w:rsidR="00330688" w:rsidRPr="00524A95" w:rsidRDefault="00330688" w:rsidP="004D7C6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Assistant Professor, </w:t>
      </w:r>
      <w:r w:rsidRPr="00524A95">
        <w:rPr>
          <w:rFonts w:ascii="Times New Roman" w:eastAsia="Times New Roman" w:hAnsi="Times New Roman" w:cs="Times New Roman"/>
          <w:sz w:val="24"/>
          <w:szCs w:val="24"/>
        </w:rPr>
        <w:t>Oral Health Research Center, Health Research Institute, Babol University of Medical Sciences, Babol, I.R.Iran</w:t>
      </w:r>
    </w:p>
    <w:p w14:paraId="521B1277" w14:textId="77777777" w:rsidR="004D7C6A" w:rsidRPr="00524A95" w:rsidRDefault="004D7C6A" w:rsidP="004D7C6A">
      <w:pPr>
        <w:spacing w:before="100" w:beforeAutospacing="1" w:after="100" w:afterAutospacing="1" w:line="360" w:lineRule="auto"/>
        <w:rPr>
          <w:rFonts w:ascii="Times New Roman" w:eastAsia="Times New Roman" w:hAnsi="Times New Roman" w:cs="Times New Roman"/>
          <w:sz w:val="24"/>
          <w:szCs w:val="24"/>
        </w:rPr>
      </w:pPr>
      <w:r w:rsidRPr="00524A95">
        <w:rPr>
          <w:rFonts w:ascii="Times New Roman" w:eastAsia="Times New Roman" w:hAnsi="Times New Roman" w:cs="Times New Roman"/>
          <w:sz w:val="24"/>
          <w:szCs w:val="24"/>
        </w:rPr>
        <w:t>*Corresponding Author: Dr. Reza Faraji</w:t>
      </w:r>
    </w:p>
    <w:p w14:paraId="6635A823" w14:textId="5FD21112" w:rsidR="004D7C6A" w:rsidRPr="00524A95" w:rsidRDefault="004D7C6A" w:rsidP="004D7C6A">
      <w:pPr>
        <w:spacing w:before="100" w:beforeAutospacing="1" w:after="100" w:afterAutospacing="1" w:line="360" w:lineRule="auto"/>
        <w:rPr>
          <w:rFonts w:ascii="Times New Roman" w:eastAsia="Times New Roman" w:hAnsi="Times New Roman" w:cs="Times New Roman"/>
          <w:sz w:val="24"/>
          <w:szCs w:val="24"/>
        </w:rPr>
      </w:pPr>
      <w:r w:rsidRPr="00524A95">
        <w:rPr>
          <w:rFonts w:ascii="Times New Roman" w:eastAsia="Times New Roman" w:hAnsi="Times New Roman" w:cs="Times New Roman"/>
          <w:sz w:val="24"/>
          <w:szCs w:val="24"/>
        </w:rPr>
        <w:t xml:space="preserve">email: </w:t>
      </w:r>
      <w:hyperlink r:id="rId7" w:history="1">
        <w:r w:rsidRPr="004E7EBE">
          <w:rPr>
            <w:rStyle w:val="Hyperlink"/>
            <w:rFonts w:ascii="Times New Roman" w:eastAsia="Times New Roman" w:hAnsi="Times New Roman" w:cs="Times New Roman"/>
            <w:sz w:val="24"/>
            <w:szCs w:val="24"/>
          </w:rPr>
          <w:t>rezafarajiortho1@gmail.com</w:t>
        </w:r>
      </w:hyperlink>
      <w:r>
        <w:rPr>
          <w:rFonts w:ascii="Times New Roman" w:eastAsia="Times New Roman" w:hAnsi="Times New Roman" w:cs="Times New Roman"/>
          <w:sz w:val="24"/>
          <w:szCs w:val="24"/>
        </w:rPr>
        <w:t xml:space="preserve">, </w:t>
      </w:r>
      <w:r w:rsidRPr="00524A95">
        <w:rPr>
          <w:rFonts w:ascii="Times New Roman" w:eastAsia="Times New Roman" w:hAnsi="Times New Roman" w:cs="Times New Roman"/>
          <w:sz w:val="24"/>
          <w:szCs w:val="24"/>
        </w:rPr>
        <w:t>Phone: +98 911 3000134</w:t>
      </w:r>
    </w:p>
    <w:p w14:paraId="33803FBA" w14:textId="77777777" w:rsidR="004D7C6A" w:rsidRPr="00524A95" w:rsidRDefault="004D7C6A" w:rsidP="004D7C6A">
      <w:pPr>
        <w:spacing w:before="100" w:beforeAutospacing="1" w:after="100" w:afterAutospacing="1" w:line="360" w:lineRule="auto"/>
        <w:rPr>
          <w:rFonts w:ascii="Times New Roman" w:eastAsia="Times New Roman" w:hAnsi="Times New Roman" w:cs="Times New Roman"/>
          <w:sz w:val="24"/>
          <w:szCs w:val="24"/>
        </w:rPr>
      </w:pPr>
      <w:r w:rsidRPr="00524A95">
        <w:rPr>
          <w:rFonts w:ascii="Times New Roman" w:eastAsia="Times New Roman" w:hAnsi="Times New Roman" w:cs="Times New Roman"/>
          <w:sz w:val="24"/>
          <w:szCs w:val="24"/>
        </w:rPr>
        <w:t>Address: Department of Orthodontics, School of Dentistry, Babol University of Medical Sciences, Noushirvani Blvd., Babol, Mazandaran, Iran. Postal Code: 471676-43633</w:t>
      </w:r>
      <w:bookmarkEnd w:id="5"/>
    </w:p>
    <w:p w14:paraId="5A198375" w14:textId="77777777" w:rsidR="004D7C6A" w:rsidRPr="00524A95" w:rsidRDefault="004D7C6A" w:rsidP="004D7C6A">
      <w:pPr>
        <w:spacing w:before="100" w:beforeAutospacing="1" w:after="100" w:afterAutospacing="1" w:line="360" w:lineRule="auto"/>
        <w:rPr>
          <w:rFonts w:ascii="Times New Roman" w:eastAsia="Times New Roman" w:hAnsi="Times New Roman" w:cs="Times New Roman"/>
          <w:sz w:val="24"/>
          <w:szCs w:val="24"/>
        </w:rPr>
      </w:pPr>
      <w:r w:rsidRPr="00524A95">
        <w:rPr>
          <w:rFonts w:ascii="Times New Roman" w:eastAsia="Times New Roman" w:hAnsi="Times New Roman" w:cs="Times New Roman"/>
          <w:sz w:val="24"/>
          <w:szCs w:val="24"/>
        </w:rPr>
        <w:t>Authors’ email and ORCID:</w:t>
      </w:r>
    </w:p>
    <w:p w14:paraId="1FD504E2" w14:textId="77777777" w:rsidR="004D7C6A" w:rsidRPr="00524A95" w:rsidRDefault="004D7C6A" w:rsidP="004D7C6A">
      <w:pPr>
        <w:spacing w:before="100" w:beforeAutospacing="1" w:after="100" w:afterAutospacing="1" w:line="276" w:lineRule="auto"/>
        <w:rPr>
          <w:rFonts w:ascii="Times New Roman" w:eastAsia="Times New Roman" w:hAnsi="Times New Roman" w:cs="Times New Roman"/>
          <w:sz w:val="24"/>
          <w:szCs w:val="24"/>
        </w:rPr>
      </w:pPr>
      <w:r w:rsidRPr="00524A95">
        <w:rPr>
          <w:rFonts w:ascii="Times New Roman" w:eastAsia="Times New Roman" w:hAnsi="Times New Roman" w:cs="Times New Roman"/>
          <w:sz w:val="24"/>
          <w:szCs w:val="24"/>
        </w:rPr>
        <w:t xml:space="preserve">Ghazaleh Forouhar: </w:t>
      </w:r>
      <w:hyperlink r:id="rId8" w:history="1">
        <w:r w:rsidRPr="00524A95">
          <w:rPr>
            <w:rStyle w:val="Hyperlink"/>
            <w:rFonts w:ascii="Times New Roman" w:eastAsia="Times New Roman" w:hAnsi="Times New Roman" w:cs="Times New Roman"/>
            <w:sz w:val="24"/>
            <w:szCs w:val="24"/>
          </w:rPr>
          <w:t>ghazaleforouhar@gmail.com</w:t>
        </w:r>
      </w:hyperlink>
      <w:r w:rsidRPr="00524A95">
        <w:rPr>
          <w:rFonts w:ascii="Times New Roman" w:eastAsia="Times New Roman" w:hAnsi="Times New Roman" w:cs="Times New Roman"/>
          <w:sz w:val="24"/>
          <w:szCs w:val="24"/>
        </w:rPr>
        <w:t xml:space="preserve"> … 0009-0009-2099-9118</w:t>
      </w:r>
    </w:p>
    <w:p w14:paraId="4A2922B9" w14:textId="77777777" w:rsidR="004D7C6A" w:rsidRPr="00524A95" w:rsidRDefault="004D7C6A" w:rsidP="004D7C6A">
      <w:pPr>
        <w:spacing w:before="100" w:beforeAutospacing="1" w:after="100" w:afterAutospacing="1" w:line="276" w:lineRule="auto"/>
        <w:rPr>
          <w:rFonts w:ascii="Times New Roman" w:eastAsia="Times New Roman" w:hAnsi="Times New Roman" w:cs="Times New Roman"/>
          <w:sz w:val="24"/>
          <w:szCs w:val="24"/>
        </w:rPr>
      </w:pPr>
      <w:r w:rsidRPr="00524A95">
        <w:rPr>
          <w:rFonts w:ascii="Times New Roman" w:eastAsia="Times New Roman" w:hAnsi="Times New Roman" w:cs="Times New Roman"/>
          <w:sz w:val="24"/>
          <w:szCs w:val="24"/>
        </w:rPr>
        <w:t xml:space="preserve">Manouchehr Rahmati Kamel: </w:t>
      </w:r>
      <w:hyperlink r:id="rId9" w:history="1">
        <w:r w:rsidRPr="00524A95">
          <w:rPr>
            <w:rStyle w:val="Hyperlink"/>
            <w:rFonts w:ascii="Times New Roman" w:eastAsia="Times New Roman" w:hAnsi="Times New Roman" w:cs="Times New Roman"/>
            <w:sz w:val="24"/>
            <w:szCs w:val="24"/>
          </w:rPr>
          <w:t>m.rahmati.k@gmail.com</w:t>
        </w:r>
      </w:hyperlink>
      <w:r w:rsidRPr="00524A95">
        <w:rPr>
          <w:rFonts w:ascii="Times New Roman" w:eastAsia="Times New Roman" w:hAnsi="Times New Roman" w:cs="Times New Roman"/>
          <w:sz w:val="24"/>
          <w:szCs w:val="24"/>
        </w:rPr>
        <w:t xml:space="preserve"> … 0000-0001-7561-5948</w:t>
      </w:r>
    </w:p>
    <w:p w14:paraId="2725FE22" w14:textId="77777777" w:rsidR="004D7C6A" w:rsidRPr="00524A95" w:rsidRDefault="004D7C6A" w:rsidP="004D7C6A">
      <w:pPr>
        <w:spacing w:before="100" w:beforeAutospacing="1" w:after="100" w:afterAutospacing="1" w:line="276" w:lineRule="auto"/>
        <w:rPr>
          <w:rFonts w:ascii="Times New Roman" w:eastAsia="Times New Roman" w:hAnsi="Times New Roman" w:cs="Times New Roman"/>
          <w:sz w:val="24"/>
          <w:szCs w:val="24"/>
        </w:rPr>
      </w:pPr>
      <w:r w:rsidRPr="00524A95">
        <w:rPr>
          <w:rFonts w:ascii="Times New Roman" w:eastAsia="Times New Roman" w:hAnsi="Times New Roman" w:cs="Times New Roman"/>
          <w:sz w:val="24"/>
          <w:szCs w:val="24"/>
        </w:rPr>
        <w:t xml:space="preserve">Seyedali Seyedmajidi: </w:t>
      </w:r>
      <w:hyperlink r:id="rId10" w:history="1">
        <w:r w:rsidRPr="00524A95">
          <w:rPr>
            <w:rStyle w:val="Hyperlink"/>
            <w:rFonts w:ascii="Times New Roman" w:eastAsia="Times New Roman" w:hAnsi="Times New Roman" w:cs="Times New Roman"/>
            <w:sz w:val="24"/>
            <w:szCs w:val="24"/>
          </w:rPr>
          <w:t>s.majidi.dvm@gmail.com</w:t>
        </w:r>
      </w:hyperlink>
      <w:r w:rsidRPr="00524A95">
        <w:rPr>
          <w:rFonts w:ascii="Times New Roman" w:eastAsia="Times New Roman" w:hAnsi="Times New Roman" w:cs="Times New Roman"/>
          <w:sz w:val="24"/>
          <w:szCs w:val="24"/>
        </w:rPr>
        <w:t xml:space="preserve"> … 0000-0002-3841-0609</w:t>
      </w:r>
    </w:p>
    <w:p w14:paraId="7793198B" w14:textId="77777777" w:rsidR="004D7C6A" w:rsidRPr="00524A95" w:rsidRDefault="004D7C6A" w:rsidP="004D7C6A">
      <w:pPr>
        <w:spacing w:before="100" w:beforeAutospacing="1" w:after="100" w:afterAutospacing="1" w:line="276" w:lineRule="auto"/>
        <w:rPr>
          <w:rFonts w:ascii="Times New Roman" w:eastAsia="Times New Roman" w:hAnsi="Times New Roman" w:cs="Times New Roman"/>
          <w:sz w:val="24"/>
          <w:szCs w:val="24"/>
        </w:rPr>
      </w:pPr>
      <w:r w:rsidRPr="00524A95">
        <w:rPr>
          <w:rFonts w:ascii="Times New Roman" w:eastAsia="Times New Roman" w:hAnsi="Times New Roman" w:cs="Times New Roman"/>
          <w:sz w:val="24"/>
          <w:szCs w:val="24"/>
        </w:rPr>
        <w:t xml:space="preserve">Reza Faraji: </w:t>
      </w:r>
      <w:hyperlink r:id="rId11" w:history="1"/>
      <w:hyperlink r:id="rId12" w:history="1">
        <w:r w:rsidRPr="00524A95">
          <w:rPr>
            <w:rStyle w:val="Hyperlink"/>
            <w:rFonts w:ascii="Times New Roman" w:eastAsia="Times New Roman" w:hAnsi="Times New Roman" w:cs="Times New Roman"/>
            <w:sz w:val="24"/>
            <w:szCs w:val="24"/>
          </w:rPr>
          <w:t>rezafarajiortho1@gmail.com</w:t>
        </w:r>
      </w:hyperlink>
      <w:r w:rsidRPr="00524A95">
        <w:rPr>
          <w:rFonts w:ascii="Times New Roman" w:eastAsia="Times New Roman" w:hAnsi="Times New Roman" w:cs="Times New Roman"/>
          <w:sz w:val="24"/>
          <w:szCs w:val="24"/>
        </w:rPr>
        <w:t xml:space="preserve"> … 0000-0002-4152-3946</w:t>
      </w:r>
    </w:p>
    <w:p w14:paraId="7DDF62C7" w14:textId="70E55E7C" w:rsidR="002B4570" w:rsidRPr="00DF1EF3" w:rsidRDefault="002B4570" w:rsidP="002B4570">
      <w:pPr>
        <w:spacing w:before="100" w:beforeAutospacing="1" w:after="100" w:afterAutospacing="1"/>
        <w:rPr>
          <w:rFonts w:asciiTheme="majorBidi" w:hAnsiTheme="majorBidi" w:cstheme="majorBidi"/>
          <w:b/>
          <w:bCs/>
        </w:rPr>
      </w:pPr>
    </w:p>
    <w:p w14:paraId="44248073" w14:textId="77777777" w:rsidR="004D7C6A" w:rsidRDefault="004D7C6A">
      <w:pPr>
        <w:rPr>
          <w:rFonts w:asciiTheme="majorBidi" w:hAnsiTheme="majorBidi" w:cstheme="majorBidi"/>
          <w:b/>
          <w:bCs/>
          <w:sz w:val="28"/>
          <w:szCs w:val="28"/>
        </w:rPr>
      </w:pPr>
      <w:r>
        <w:rPr>
          <w:rFonts w:asciiTheme="majorBidi" w:hAnsiTheme="majorBidi" w:cstheme="majorBidi"/>
          <w:b/>
          <w:bCs/>
          <w:sz w:val="28"/>
          <w:szCs w:val="28"/>
        </w:rPr>
        <w:br w:type="page"/>
      </w:r>
    </w:p>
    <w:p w14:paraId="62090EBC" w14:textId="77777777" w:rsidR="00996B33" w:rsidRPr="00DF1EF3" w:rsidRDefault="00996B33" w:rsidP="00044448">
      <w:pPr>
        <w:spacing w:line="360" w:lineRule="auto"/>
        <w:rPr>
          <w:rFonts w:asciiTheme="majorBidi" w:hAnsiTheme="majorBidi" w:cstheme="majorBidi"/>
          <w:b/>
          <w:bCs/>
          <w:sz w:val="24"/>
          <w:szCs w:val="24"/>
        </w:rPr>
      </w:pPr>
      <w:r w:rsidRPr="00DF1EF3">
        <w:rPr>
          <w:rFonts w:asciiTheme="majorBidi" w:hAnsiTheme="majorBidi" w:cstheme="majorBidi"/>
          <w:b/>
          <w:bCs/>
          <w:sz w:val="24"/>
          <w:szCs w:val="24"/>
        </w:rPr>
        <w:lastRenderedPageBreak/>
        <w:t>Abstract</w:t>
      </w:r>
    </w:p>
    <w:p w14:paraId="314FBCE0" w14:textId="3A333F92" w:rsidR="002B4570" w:rsidRPr="00DF1EF3" w:rsidRDefault="004D7C6A" w:rsidP="004D7C6A">
      <w:pPr>
        <w:spacing w:line="360" w:lineRule="auto"/>
        <w:jc w:val="both"/>
        <w:rPr>
          <w:rFonts w:asciiTheme="majorBidi" w:hAnsiTheme="majorBidi" w:cstheme="majorBidi"/>
          <w:sz w:val="24"/>
          <w:szCs w:val="24"/>
        </w:rPr>
      </w:pPr>
      <w:r>
        <w:rPr>
          <w:rFonts w:asciiTheme="majorBidi" w:hAnsiTheme="majorBidi" w:cstheme="majorBidi"/>
          <w:b/>
          <w:bCs/>
          <w:sz w:val="24"/>
          <w:szCs w:val="24"/>
        </w:rPr>
        <w:t>Introduction</w:t>
      </w:r>
      <w:r w:rsidR="00996B33" w:rsidRPr="00DF1EF3">
        <w:rPr>
          <w:rFonts w:asciiTheme="majorBidi" w:hAnsiTheme="majorBidi" w:cstheme="majorBidi"/>
          <w:b/>
          <w:bCs/>
          <w:sz w:val="24"/>
          <w:szCs w:val="24"/>
        </w:rPr>
        <w:t xml:space="preserve">: </w:t>
      </w:r>
      <w:r w:rsidR="00996B33" w:rsidRPr="00DF1EF3">
        <w:rPr>
          <w:rFonts w:asciiTheme="majorBidi" w:hAnsiTheme="majorBidi" w:cstheme="majorBidi"/>
          <w:sz w:val="24"/>
          <w:szCs w:val="24"/>
        </w:rPr>
        <w:t xml:space="preserve">Facial attractiveness plays a crucial role in social interactions, and the dental midline and smile are key factors in aesthetic perception. </w:t>
      </w:r>
      <w:r w:rsidR="00C51CE6" w:rsidRPr="00C51CE6">
        <w:rPr>
          <w:rFonts w:asciiTheme="majorBidi" w:hAnsiTheme="majorBidi" w:cstheme="majorBidi"/>
          <w:sz w:val="24"/>
          <w:szCs w:val="24"/>
          <w:highlight w:val="yellow"/>
        </w:rPr>
        <w:t xml:space="preserve">The aim of the present study was </w:t>
      </w:r>
      <w:commentRangeStart w:id="8"/>
      <w:r w:rsidR="00C51CE6" w:rsidRPr="00C51CE6">
        <w:rPr>
          <w:rFonts w:asciiTheme="majorBidi" w:hAnsiTheme="majorBidi" w:cstheme="majorBidi"/>
          <w:sz w:val="24"/>
          <w:szCs w:val="24"/>
          <w:highlight w:val="yellow"/>
        </w:rPr>
        <w:t>t</w:t>
      </w:r>
      <w:r w:rsidR="002B4570" w:rsidRPr="00C51CE6">
        <w:rPr>
          <w:rFonts w:asciiTheme="majorBidi" w:hAnsiTheme="majorBidi" w:cstheme="majorBidi"/>
          <w:sz w:val="24"/>
          <w:szCs w:val="24"/>
          <w:highlight w:val="yellow"/>
        </w:rPr>
        <w:t>o</w:t>
      </w:r>
      <w:commentRangeEnd w:id="8"/>
      <w:r w:rsidR="003E4C54">
        <w:rPr>
          <w:rStyle w:val="CommentReference"/>
        </w:rPr>
        <w:commentReference w:id="8"/>
      </w:r>
      <w:r w:rsidR="002B4570" w:rsidRPr="00DF1EF3">
        <w:rPr>
          <w:rFonts w:asciiTheme="majorBidi" w:hAnsiTheme="majorBidi" w:cstheme="majorBidi"/>
          <w:sz w:val="24"/>
          <w:szCs w:val="24"/>
        </w:rPr>
        <w:t xml:space="preserve"> examine the </w:t>
      </w:r>
      <w:r w:rsidR="00F47C44" w:rsidRPr="00F47C44">
        <w:rPr>
          <w:rFonts w:asciiTheme="majorBidi" w:hAnsiTheme="majorBidi" w:cstheme="majorBidi"/>
          <w:sz w:val="24"/>
          <w:szCs w:val="24"/>
        </w:rPr>
        <w:t xml:space="preserve">effect of nasal and chin deviation relative to the dental midline on perceived attractiveness </w:t>
      </w:r>
      <w:r w:rsidR="002B4570" w:rsidRPr="00DF1EF3">
        <w:rPr>
          <w:rFonts w:asciiTheme="majorBidi" w:hAnsiTheme="majorBidi" w:cstheme="majorBidi"/>
          <w:sz w:val="24"/>
          <w:szCs w:val="24"/>
        </w:rPr>
        <w:t>among laypersons, final-year dental students, and dental specialists.</w:t>
      </w:r>
    </w:p>
    <w:p w14:paraId="2F9EDF38" w14:textId="4CD02614" w:rsidR="00996B33" w:rsidRPr="00DF1EF3" w:rsidRDefault="004D7C6A" w:rsidP="004B3ED5">
      <w:pPr>
        <w:spacing w:line="360" w:lineRule="auto"/>
        <w:jc w:val="both"/>
        <w:rPr>
          <w:rFonts w:asciiTheme="majorBidi" w:hAnsiTheme="majorBidi" w:cstheme="majorBidi"/>
          <w:sz w:val="24"/>
          <w:szCs w:val="24"/>
        </w:rPr>
      </w:pPr>
      <w:r w:rsidRPr="004D7C6A">
        <w:rPr>
          <w:rFonts w:asciiTheme="majorBidi" w:hAnsiTheme="majorBidi" w:cstheme="majorBidi"/>
          <w:b/>
          <w:bCs/>
          <w:sz w:val="24"/>
          <w:szCs w:val="24"/>
        </w:rPr>
        <w:t>Materials &amp; Methods</w:t>
      </w:r>
      <w:r w:rsidR="00996B33" w:rsidRPr="00DF1EF3">
        <w:rPr>
          <w:rFonts w:asciiTheme="majorBidi" w:hAnsiTheme="majorBidi" w:cstheme="majorBidi"/>
          <w:b/>
          <w:bCs/>
          <w:sz w:val="24"/>
          <w:szCs w:val="24"/>
        </w:rPr>
        <w:t xml:space="preserve">: </w:t>
      </w:r>
      <w:r w:rsidR="00996B33" w:rsidRPr="00DF1EF3">
        <w:rPr>
          <w:rFonts w:asciiTheme="majorBidi" w:hAnsiTheme="majorBidi" w:cstheme="majorBidi"/>
          <w:sz w:val="24"/>
          <w:szCs w:val="24"/>
        </w:rPr>
        <w:t xml:space="preserve">In this observational-analytical study, 126 observers </w:t>
      </w:r>
      <w:r w:rsidR="004B3ED5" w:rsidRPr="00DF1EF3">
        <w:rPr>
          <w:rFonts w:asciiTheme="majorBidi" w:hAnsiTheme="majorBidi" w:cstheme="majorBidi"/>
          <w:sz w:val="24"/>
          <w:szCs w:val="24"/>
        </w:rPr>
        <w:t>(42 from each group) evaluated digitally altered images of a female model with a 3 mm leftward nasal and chin deviation, along with varying dental midline shifts (from 2 mm right to 4 mm left in 1 mm increments). Observers rated the images using a 5-point Likert scale for aesthetics and attractiveness. Statistical analyses included Kruskal-Wallis, Mann-Whitney, and Wilcoxon tests (α=0.05).</w:t>
      </w:r>
    </w:p>
    <w:p w14:paraId="7CE621A2" w14:textId="6B19DA4C" w:rsidR="00996B33" w:rsidRPr="00DF1EF3" w:rsidRDefault="00996B33" w:rsidP="00462369">
      <w:pPr>
        <w:spacing w:line="360" w:lineRule="auto"/>
        <w:jc w:val="both"/>
        <w:rPr>
          <w:rFonts w:asciiTheme="majorBidi" w:hAnsiTheme="majorBidi" w:cstheme="majorBidi"/>
          <w:sz w:val="24"/>
          <w:szCs w:val="24"/>
        </w:rPr>
      </w:pPr>
      <w:r w:rsidRPr="00DF1EF3">
        <w:rPr>
          <w:rFonts w:asciiTheme="majorBidi" w:hAnsiTheme="majorBidi" w:cstheme="majorBidi"/>
          <w:b/>
          <w:bCs/>
          <w:sz w:val="24"/>
          <w:szCs w:val="24"/>
        </w:rPr>
        <w:t xml:space="preserve">Results: </w:t>
      </w:r>
      <w:r w:rsidRPr="00DF1EF3">
        <w:rPr>
          <w:rFonts w:asciiTheme="majorBidi" w:hAnsiTheme="majorBidi" w:cstheme="majorBidi"/>
          <w:sz w:val="24"/>
          <w:szCs w:val="24"/>
        </w:rPr>
        <w:t xml:space="preserve">Laypersons </w:t>
      </w:r>
      <w:r w:rsidR="00574DD3" w:rsidRPr="00DF1EF3">
        <w:rPr>
          <w:rFonts w:asciiTheme="majorBidi" w:hAnsiTheme="majorBidi" w:cstheme="majorBidi"/>
          <w:sz w:val="24"/>
          <w:szCs w:val="24"/>
        </w:rPr>
        <w:t>did not significantly perceive leftward shifts of 1 to 3 mm (aligned with the nasal and chin deviation) as different from the symmetric image, but they found rightward shifts and a 4 mm leftward shift less attractive (p</w:t>
      </w:r>
      <w:r w:rsidR="00D8378E" w:rsidRPr="00D8378E">
        <w:rPr>
          <w:rFonts w:asciiTheme="majorBidi" w:hAnsiTheme="majorBidi" w:cstheme="majorBidi"/>
          <w:sz w:val="24"/>
          <w:szCs w:val="24"/>
          <w:highlight w:val="yellow"/>
        </w:rPr>
        <w:t>=0.004, p</w:t>
      </w:r>
      <w:r w:rsidR="00574DD3" w:rsidRPr="00D8378E">
        <w:rPr>
          <w:rFonts w:asciiTheme="majorBidi" w:hAnsiTheme="majorBidi" w:cstheme="majorBidi"/>
          <w:sz w:val="24"/>
          <w:szCs w:val="24"/>
          <w:highlight w:val="yellow"/>
        </w:rPr>
        <w:t>&lt;</w:t>
      </w:r>
      <w:r w:rsidR="00D8378E" w:rsidRPr="00D8378E">
        <w:rPr>
          <w:rFonts w:asciiTheme="majorBidi" w:hAnsiTheme="majorBidi" w:cstheme="majorBidi"/>
          <w:sz w:val="24"/>
          <w:szCs w:val="24"/>
          <w:highlight w:val="yellow"/>
        </w:rPr>
        <w:t>0.001, and p=0.</w:t>
      </w:r>
      <w:commentRangeStart w:id="9"/>
      <w:r w:rsidR="00D8378E" w:rsidRPr="00D8378E">
        <w:rPr>
          <w:rFonts w:asciiTheme="majorBidi" w:hAnsiTheme="majorBidi" w:cstheme="majorBidi"/>
          <w:sz w:val="24"/>
          <w:szCs w:val="24"/>
          <w:highlight w:val="yellow"/>
        </w:rPr>
        <w:t>002</w:t>
      </w:r>
      <w:commentRangeEnd w:id="9"/>
      <w:r w:rsidR="00D8378E">
        <w:rPr>
          <w:rStyle w:val="CommentReference"/>
          <w:rtl/>
        </w:rPr>
        <w:commentReference w:id="9"/>
      </w:r>
      <w:r w:rsidR="00574DD3" w:rsidRPr="00DF1EF3">
        <w:rPr>
          <w:rFonts w:asciiTheme="majorBidi" w:hAnsiTheme="majorBidi" w:cstheme="majorBidi"/>
          <w:sz w:val="24"/>
          <w:szCs w:val="24"/>
        </w:rPr>
        <w:t>).</w:t>
      </w:r>
      <w:r w:rsidRPr="00DF1EF3">
        <w:rPr>
          <w:rFonts w:asciiTheme="majorBidi" w:hAnsiTheme="majorBidi" w:cstheme="majorBidi"/>
          <w:sz w:val="24"/>
          <w:szCs w:val="24"/>
        </w:rPr>
        <w:t xml:space="preserve"> </w:t>
      </w:r>
      <w:r w:rsidR="004A2E9D" w:rsidRPr="00DF1EF3">
        <w:rPr>
          <w:rFonts w:asciiTheme="majorBidi" w:hAnsiTheme="majorBidi" w:cstheme="majorBidi"/>
          <w:sz w:val="24"/>
          <w:szCs w:val="24"/>
        </w:rPr>
        <w:t>Dental students detected all shifts except the 1 mm leftward deviation as significantly different (p=0.811). Specialists identified all deviations as statistically significant (p&lt;0.001). No significant differences were found between male and female lay observers</w:t>
      </w:r>
      <w:r w:rsidRPr="00DF1EF3">
        <w:rPr>
          <w:rFonts w:asciiTheme="majorBidi" w:hAnsiTheme="majorBidi" w:cstheme="majorBidi"/>
          <w:sz w:val="24"/>
          <w:szCs w:val="24"/>
        </w:rPr>
        <w:t xml:space="preserve"> (p&gt;0.05).</w:t>
      </w:r>
    </w:p>
    <w:p w14:paraId="23A55032" w14:textId="0ED8EC4B" w:rsidR="00996B33" w:rsidRPr="00DF1EF3" w:rsidRDefault="00996B33" w:rsidP="005D701A">
      <w:pPr>
        <w:spacing w:line="360" w:lineRule="auto"/>
        <w:jc w:val="both"/>
        <w:rPr>
          <w:rFonts w:asciiTheme="majorBidi" w:hAnsiTheme="majorBidi" w:cstheme="majorBidi"/>
          <w:sz w:val="24"/>
          <w:szCs w:val="24"/>
        </w:rPr>
      </w:pPr>
      <w:r w:rsidRPr="00DF1EF3">
        <w:rPr>
          <w:rFonts w:asciiTheme="majorBidi" w:hAnsiTheme="majorBidi" w:cstheme="majorBidi"/>
          <w:b/>
          <w:bCs/>
          <w:sz w:val="24"/>
          <w:szCs w:val="24"/>
        </w:rPr>
        <w:t xml:space="preserve">Conclusion: </w:t>
      </w:r>
      <w:commentRangeStart w:id="10"/>
      <w:r w:rsidR="005D701A" w:rsidRPr="005D701A">
        <w:rPr>
          <w:rFonts w:asciiTheme="majorBidi" w:hAnsiTheme="majorBidi" w:cstheme="majorBidi"/>
          <w:sz w:val="24"/>
          <w:szCs w:val="24"/>
          <w:highlight w:val="yellow"/>
        </w:rPr>
        <w:t>Nasal</w:t>
      </w:r>
      <w:commentRangeEnd w:id="10"/>
      <w:r w:rsidR="005D701A">
        <w:rPr>
          <w:rStyle w:val="CommentReference"/>
          <w:rtl/>
        </w:rPr>
        <w:commentReference w:id="10"/>
      </w:r>
      <w:r w:rsidR="005D701A" w:rsidRPr="005D701A">
        <w:rPr>
          <w:rFonts w:asciiTheme="majorBidi" w:hAnsiTheme="majorBidi" w:cstheme="majorBidi"/>
          <w:sz w:val="24"/>
          <w:szCs w:val="24"/>
          <w:highlight w:val="yellow"/>
        </w:rPr>
        <w:t xml:space="preserve"> and chin asymmetry significantly affect the perception of dental midline deviation. Midline shifts in the same direction as facial asymmetry are less noticeable, especially to laypersons, while dental specialists show greater sensitivity to deviations. Considering facial asymmetry may improve esthetic assessment and orthodontic treatment planning.</w:t>
      </w:r>
    </w:p>
    <w:p w14:paraId="6E4BD5B5" w14:textId="77777777" w:rsidR="00996B33" w:rsidRPr="00DF1EF3" w:rsidRDefault="00996B33" w:rsidP="00996B33">
      <w:pPr>
        <w:rPr>
          <w:rFonts w:asciiTheme="majorBidi" w:hAnsiTheme="majorBidi" w:cstheme="majorBidi"/>
          <w:b/>
          <w:bCs/>
          <w:sz w:val="24"/>
          <w:szCs w:val="24"/>
        </w:rPr>
      </w:pPr>
    </w:p>
    <w:p w14:paraId="180BF96D" w14:textId="27853CCF" w:rsidR="00044448" w:rsidRPr="00DF1EF3" w:rsidRDefault="00996B33" w:rsidP="00044448">
      <w:pPr>
        <w:rPr>
          <w:rFonts w:asciiTheme="majorBidi" w:hAnsiTheme="majorBidi" w:cstheme="majorBidi"/>
          <w:sz w:val="24"/>
          <w:szCs w:val="24"/>
        </w:rPr>
      </w:pPr>
      <w:r w:rsidRPr="00DF1EF3">
        <w:rPr>
          <w:rFonts w:asciiTheme="majorBidi" w:hAnsiTheme="majorBidi" w:cstheme="majorBidi"/>
          <w:b/>
          <w:bCs/>
          <w:sz w:val="24"/>
          <w:szCs w:val="24"/>
        </w:rPr>
        <w:t>Keywords:</w:t>
      </w:r>
      <w:r w:rsidRPr="00DF1EF3">
        <w:rPr>
          <w:rFonts w:asciiTheme="majorBidi" w:hAnsiTheme="majorBidi" w:cstheme="majorBidi"/>
          <w:sz w:val="24"/>
          <w:szCs w:val="24"/>
        </w:rPr>
        <w:t xml:space="preserve"> Dental Esthetics, Facial Asymmetry, Perception, Orthodontics</w:t>
      </w:r>
    </w:p>
    <w:p w14:paraId="3D7A9E00" w14:textId="77777777" w:rsidR="00044448" w:rsidRPr="00DF1EF3" w:rsidRDefault="00044448">
      <w:pPr>
        <w:rPr>
          <w:rFonts w:asciiTheme="majorBidi" w:hAnsiTheme="majorBidi" w:cstheme="majorBidi"/>
          <w:sz w:val="24"/>
          <w:szCs w:val="24"/>
        </w:rPr>
      </w:pPr>
      <w:r w:rsidRPr="00DF1EF3">
        <w:rPr>
          <w:rFonts w:asciiTheme="majorBidi" w:hAnsiTheme="majorBidi" w:cstheme="majorBidi"/>
          <w:sz w:val="24"/>
          <w:szCs w:val="24"/>
        </w:rPr>
        <w:br w:type="page"/>
      </w:r>
    </w:p>
    <w:p w14:paraId="37E88887" w14:textId="0B197B11" w:rsidR="00910138" w:rsidRPr="00DF1EF3" w:rsidRDefault="004D7C6A" w:rsidP="00910138">
      <w:pPr>
        <w:spacing w:line="480" w:lineRule="auto"/>
        <w:jc w:val="both"/>
        <w:rPr>
          <w:rFonts w:asciiTheme="majorBidi" w:hAnsiTheme="majorBidi" w:cstheme="majorBidi"/>
          <w:b/>
          <w:bCs/>
          <w:sz w:val="24"/>
          <w:szCs w:val="24"/>
        </w:rPr>
      </w:pPr>
      <w:commentRangeStart w:id="11"/>
      <w:r w:rsidRPr="004D7C6A">
        <w:rPr>
          <w:rFonts w:asciiTheme="majorBidi" w:hAnsiTheme="majorBidi" w:cstheme="majorBidi"/>
          <w:b/>
          <w:bCs/>
          <w:sz w:val="24"/>
          <w:szCs w:val="24"/>
        </w:rPr>
        <w:lastRenderedPageBreak/>
        <w:t>Introduction</w:t>
      </w:r>
      <w:commentRangeEnd w:id="11"/>
      <w:r w:rsidR="006830F9">
        <w:rPr>
          <w:rStyle w:val="CommentReference"/>
          <w:rtl/>
        </w:rPr>
        <w:commentReference w:id="11"/>
      </w:r>
    </w:p>
    <w:p w14:paraId="6ECA6AE6" w14:textId="77BC4EE0" w:rsidR="00910138" w:rsidRPr="00DF1EF3" w:rsidRDefault="00910138" w:rsidP="00910138">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Facial attractiveness plays a crucial role in social interactions and serves as a strong motivator for enhancing facial aesthetics</w:t>
      </w:r>
      <w:r w:rsidR="004D7C6A">
        <w:rPr>
          <w:rFonts w:asciiTheme="majorBidi" w:hAnsiTheme="majorBidi" w:cstheme="majorBidi"/>
          <w:sz w:val="24"/>
          <w:szCs w:val="24"/>
        </w:rPr>
        <w:t>.</w:t>
      </w:r>
      <w:r w:rsidRPr="00DF1EF3">
        <w:rPr>
          <w:rFonts w:asciiTheme="majorBidi" w:hAnsiTheme="majorBidi" w:cstheme="majorBidi"/>
          <w:sz w:val="24"/>
          <w:szCs w:val="24"/>
        </w:rPr>
        <w:t xml:space="preserve"> </w:t>
      </w:r>
      <w:r w:rsidR="00B2270C" w:rsidRPr="00DF1EF3">
        <w:rPr>
          <w:rFonts w:asciiTheme="majorBidi" w:hAnsiTheme="majorBidi" w:cstheme="majorBidi"/>
          <w:sz w:val="24"/>
          <w:szCs w:val="24"/>
        </w:rPr>
        <w:fldChar w:fldCharType="begin"/>
      </w:r>
      <w:r w:rsidR="006E1517">
        <w:rPr>
          <w:rFonts w:asciiTheme="majorBidi" w:hAnsiTheme="majorBidi" w:cstheme="majorBidi"/>
          <w:sz w:val="24"/>
          <w:szCs w:val="24"/>
        </w:rPr>
        <w:instrText xml:space="preserve"> ADDIN EN.CITE &lt;EndNote&gt;&lt;Cite&gt;&lt;Author&gt;Godinho&lt;/Author&gt;&lt;Year&gt;2020&lt;/Year&gt;&lt;RecNum&gt;1&lt;/RecNum&gt;&lt;DisplayText&gt;&lt;style face="superscript"&gt;[1]&lt;/style&gt;&lt;/DisplayText&gt;&lt;record&gt;&lt;rec-number&gt;1&lt;/rec-number&gt;&lt;foreign-keys&gt;&lt;key app="EN" db-id="5fdv0292n9eafaere26pd09udazwvfztpwse" timestamp="1748100575"&gt;1&lt;/key&gt;&lt;/foreign-keys&gt;&lt;ref-type name="Journal Article"&gt;17&lt;/ref-type&gt;&lt;contributors&gt;&lt;authors&gt;&lt;author&gt;Godinho, Joana&lt;/author&gt;&lt;author&gt;Gonçalves, Roger Peres&lt;/author&gt;&lt;author&gt;Jardim, Luis&lt;/author&gt;&lt;/authors&gt;&lt;/contributors&gt;&lt;titles&gt;&lt;title&gt;Contribution of facial components to the attractiveness of the smiling face in male and female patients: A cross-sectional correlation study&lt;/title&gt;&lt;secondary-title&gt;American Journal of Orthodontics and Dentofacial Orthopedics&lt;/secondary-title&gt;&lt;/titles&gt;&lt;periodical&gt;&lt;full-title&gt;American Journal of Orthodontics and Dentofacial Orthopedics&lt;/full-title&gt;&lt;/periodical&gt;&lt;pages&gt;98-104&lt;/pages&gt;&lt;volume&gt;157&lt;/volume&gt;&lt;number&gt;1&lt;/number&gt;&lt;dates&gt;&lt;year&gt;2020&lt;/year&gt;&lt;pub-dates&gt;&lt;date&gt;2020/01/01/&lt;/date&gt;&lt;/pub-dates&gt;&lt;/dates&gt;&lt;isbn&gt;0889-5406&lt;/isbn&gt;&lt;urls&gt;&lt;related-urls&gt;&lt;url&gt;https://www.sciencedirect.com/science/article/pii/S088954061930719X&lt;/url&gt;&lt;/related-urls&gt;&lt;/urls&gt;&lt;electronic-resource-num&gt;https://doi.org/10.1016/j.ajodo.2019.01.022&lt;/electronic-resource-num&gt;&lt;/record&gt;&lt;/Cite&gt;&lt;/EndNote&gt;</w:instrText>
      </w:r>
      <w:r w:rsidR="00B2270C" w:rsidRPr="00DF1EF3">
        <w:rPr>
          <w:rFonts w:asciiTheme="majorBidi" w:hAnsiTheme="majorBidi" w:cstheme="majorBidi"/>
          <w:sz w:val="24"/>
          <w:szCs w:val="24"/>
        </w:rPr>
        <w:fldChar w:fldCharType="separate"/>
      </w:r>
      <w:r w:rsidR="006E1517" w:rsidRPr="006E1517">
        <w:rPr>
          <w:rFonts w:asciiTheme="majorBidi" w:hAnsiTheme="majorBidi" w:cstheme="majorBidi"/>
          <w:noProof/>
          <w:sz w:val="24"/>
          <w:szCs w:val="24"/>
          <w:vertAlign w:val="superscript"/>
        </w:rPr>
        <w:t>[1]</w:t>
      </w:r>
      <w:r w:rsidR="00B2270C" w:rsidRPr="00DF1EF3">
        <w:rPr>
          <w:rFonts w:asciiTheme="majorBidi" w:hAnsiTheme="majorBidi" w:cstheme="majorBidi"/>
          <w:sz w:val="24"/>
          <w:szCs w:val="24"/>
        </w:rPr>
        <w:fldChar w:fldCharType="end"/>
      </w:r>
      <w:r w:rsidRPr="00DF1EF3">
        <w:rPr>
          <w:rFonts w:asciiTheme="majorBidi" w:hAnsiTheme="majorBidi" w:cstheme="majorBidi"/>
          <w:sz w:val="24"/>
          <w:szCs w:val="24"/>
        </w:rPr>
        <w:t xml:space="preserve"> Among facial features, the mouth and eyes are recognized as focal points during interpersonal encounters</w:t>
      </w:r>
      <w:r w:rsidR="004D7C6A">
        <w:rPr>
          <w:rFonts w:asciiTheme="majorBidi" w:hAnsiTheme="majorBidi" w:cstheme="majorBidi"/>
          <w:sz w:val="24"/>
          <w:szCs w:val="24"/>
        </w:rPr>
        <w:t>.</w:t>
      </w:r>
      <w:r w:rsidRPr="00DF1EF3">
        <w:rPr>
          <w:rFonts w:asciiTheme="majorBidi" w:hAnsiTheme="majorBidi" w:cstheme="majorBidi"/>
          <w:sz w:val="24"/>
          <w:szCs w:val="24"/>
        </w:rPr>
        <w:t xml:space="preserve"> </w:t>
      </w:r>
      <w:r w:rsidR="00B2270C" w:rsidRPr="00DF1EF3">
        <w:rPr>
          <w:rFonts w:asciiTheme="majorBidi" w:hAnsiTheme="majorBidi" w:cstheme="majorBidi"/>
          <w:sz w:val="24"/>
          <w:szCs w:val="24"/>
        </w:rPr>
        <w:fldChar w:fldCharType="begin"/>
      </w:r>
      <w:r w:rsidR="006E1517">
        <w:rPr>
          <w:rFonts w:asciiTheme="majorBidi" w:hAnsiTheme="majorBidi" w:cstheme="majorBidi"/>
          <w:sz w:val="24"/>
          <w:szCs w:val="24"/>
        </w:rPr>
        <w:instrText xml:space="preserve"> ADDIN EN.CITE &lt;EndNote&gt;&lt;Cite&gt;&lt;Author&gt;Aldhorae&lt;/Author&gt;&lt;Year&gt;2019&lt;/Year&gt;&lt;RecNum&gt;2&lt;/RecNum&gt;&lt;DisplayText&gt;&lt;style face="superscript"&gt;[2]&lt;/style&gt;&lt;/DisplayText&gt;&lt;record&gt;&lt;rec-number&gt;2&lt;/rec-number&gt;&lt;foreign-keys&gt;&lt;key app="EN" db-id="5fdv0292n9eafaere26pd09udazwvfztpwse" timestamp="1748100575"&gt;2&lt;/key&gt;&lt;/foreign-keys&gt;&lt;ref-type name="Journal Article"&gt;17&lt;/ref-type&gt;&lt;contributors&gt;&lt;authors&gt;&lt;author&gt;Aldhorae, Khalid&lt;/author&gt;&lt;author&gt;Alqadasi, Basema&lt;/author&gt;&lt;author&gt;Altawili, Zainab M.&lt;/author&gt;&lt;author&gt;Assiry, Ali&lt;/author&gt;&lt;author&gt;Shamalah, Anas&lt;/author&gt;&lt;author&gt;Al-Haidari, Salah Addin&lt;/author&gt;&lt;/authors&gt;&lt;/contributors&gt;&lt;titles&gt;&lt;title&gt;Perception of Dental Students and Laypersons to Altered Dentofacial Aesthetics&lt;/title&gt;&lt;secondary-title&gt;Journal of International Society of Preventive &amp;amp; Community Dentistry&lt;/secondary-title&gt;&lt;alt-title&gt;J Int Soc Prev Community Dent&lt;/alt-title&gt;&lt;/titles&gt;&lt;periodical&gt;&lt;full-title&gt;Journal of International Society of Preventive &amp;amp; Community Dentistry&lt;/full-title&gt;&lt;abbr-1&gt;J Int Soc Prev Community Dent&lt;/abbr-1&gt;&lt;/periodical&gt;&lt;alt-periodical&gt;&lt;full-title&gt;Journal of International Society of Preventive &amp;amp; Community Dentistry&lt;/full-title&gt;&lt;abbr-1&gt;J Int Soc Prev Community Dent&lt;/abbr-1&gt;&lt;/alt-periodical&gt;&lt;pages&gt;85-95&lt;/pages&gt;&lt;volume&gt;10&lt;/volume&gt;&lt;number&gt;1&lt;/number&gt;&lt;keywords&gt;&lt;keyword&gt;Aesthetics&lt;/keyword&gt;&lt;keyword&gt;dental students&lt;/keyword&gt;&lt;keyword&gt;dentofacial&lt;/keyword&gt;&lt;keyword&gt;laypersons&lt;/keyword&gt;&lt;keyword&gt;perception&lt;/keyword&gt;&lt;/keywords&gt;&lt;dates&gt;&lt;year&gt;2019&lt;/year&gt;&lt;/dates&gt;&lt;publisher&gt;Wolters Kluwer - Medknow&lt;/publisher&gt;&lt;isbn&gt;2231-0762&amp;#xD;2250-1002&lt;/isbn&gt;&lt;accession-num&gt;32181225&lt;/accession-num&gt;&lt;urls&gt;&lt;related-urls&gt;&lt;url&gt;https://pubmed.ncbi.nlm.nih.gov/32181225&lt;/url&gt;&lt;url&gt;https://www.ncbi.nlm.nih.gov/pmc/articles/PMC7055345/&lt;/url&gt;&lt;/related-urls&gt;&lt;/urls&gt;&lt;electronic-resource-num&gt;10.4103/jispcd.JISPCD_340_19&lt;/electronic-resource-num&gt;&lt;remote-database-name&gt;PubMed&lt;/remote-database-name&gt;&lt;language&gt;eng&lt;/language&gt;&lt;/record&gt;&lt;/Cite&gt;&lt;/EndNote&gt;</w:instrText>
      </w:r>
      <w:r w:rsidR="00B2270C" w:rsidRPr="00DF1EF3">
        <w:rPr>
          <w:rFonts w:asciiTheme="majorBidi" w:hAnsiTheme="majorBidi" w:cstheme="majorBidi"/>
          <w:sz w:val="24"/>
          <w:szCs w:val="24"/>
        </w:rPr>
        <w:fldChar w:fldCharType="separate"/>
      </w:r>
      <w:r w:rsidR="006E1517" w:rsidRPr="006E1517">
        <w:rPr>
          <w:rFonts w:asciiTheme="majorBidi" w:hAnsiTheme="majorBidi" w:cstheme="majorBidi"/>
          <w:noProof/>
          <w:sz w:val="24"/>
          <w:szCs w:val="24"/>
          <w:vertAlign w:val="superscript"/>
        </w:rPr>
        <w:t>[2]</w:t>
      </w:r>
      <w:r w:rsidR="00B2270C" w:rsidRPr="00DF1EF3">
        <w:rPr>
          <w:rFonts w:asciiTheme="majorBidi" w:hAnsiTheme="majorBidi" w:cstheme="majorBidi"/>
          <w:sz w:val="24"/>
          <w:szCs w:val="24"/>
        </w:rPr>
        <w:fldChar w:fldCharType="end"/>
      </w:r>
      <w:r w:rsidRPr="00DF1EF3">
        <w:rPr>
          <w:rFonts w:asciiTheme="majorBidi" w:hAnsiTheme="majorBidi" w:cstheme="majorBidi"/>
          <w:sz w:val="24"/>
          <w:szCs w:val="24"/>
        </w:rPr>
        <w:t xml:space="preserve"> The beauty of the smile and face largely depends on the harmony between intraoral and extraoral soft tissues</w:t>
      </w:r>
      <w:r w:rsidR="004D7C6A">
        <w:rPr>
          <w:rFonts w:asciiTheme="majorBidi" w:hAnsiTheme="majorBidi" w:cstheme="majorBidi"/>
          <w:sz w:val="24"/>
          <w:szCs w:val="24"/>
        </w:rPr>
        <w:t>.</w:t>
      </w:r>
      <w:r w:rsidRPr="00DF1EF3">
        <w:rPr>
          <w:rFonts w:asciiTheme="majorBidi" w:hAnsiTheme="majorBidi" w:cstheme="majorBidi"/>
          <w:sz w:val="24"/>
          <w:szCs w:val="24"/>
        </w:rPr>
        <w:t xml:space="preserve"> </w:t>
      </w:r>
      <w:r w:rsidR="00B2270C" w:rsidRPr="00DF1EF3">
        <w:rPr>
          <w:rFonts w:asciiTheme="majorBidi" w:hAnsiTheme="majorBidi" w:cstheme="majorBidi"/>
          <w:sz w:val="24"/>
          <w:szCs w:val="24"/>
        </w:rPr>
        <w:fldChar w:fldCharType="begin"/>
      </w:r>
      <w:r w:rsidR="006E1517">
        <w:rPr>
          <w:rFonts w:asciiTheme="majorBidi" w:hAnsiTheme="majorBidi" w:cstheme="majorBidi"/>
          <w:sz w:val="24"/>
          <w:szCs w:val="24"/>
        </w:rPr>
        <w:instrText xml:space="preserve"> ADDIN EN.CITE &lt;EndNote&gt;&lt;Cite&gt;&lt;Author&gt;Alhammadi&lt;/Author&gt;&lt;Year&gt;2018&lt;/Year&gt;&lt;RecNum&gt;3&lt;/RecNum&gt;&lt;DisplayText&gt;&lt;style face="superscript"&gt;[3]&lt;/style&gt;&lt;/DisplayText&gt;&lt;record&gt;&lt;rec-number&gt;3&lt;/rec-number&gt;&lt;foreign-keys&gt;&lt;key app="EN" db-id="5fdv0292n9eafaere26pd09udazwvfztpwse" timestamp="1748100575"&gt;3&lt;/key&gt;&lt;/foreign-keys&gt;&lt;ref-type name="Journal Article"&gt;17&lt;/ref-type&gt;&lt;contributors&gt;&lt;authors&gt;&lt;author&gt;Alhammadi, Maged S&lt;/author&gt;&lt;author&gt;Halboub, Esam&lt;/author&gt;&lt;author&gt;Al</w:instrText>
      </w:r>
      <w:r w:rsidR="006E1517">
        <w:rPr>
          <w:rFonts w:ascii="Cambria Math" w:hAnsi="Cambria Math" w:cs="Cambria Math"/>
          <w:sz w:val="24"/>
          <w:szCs w:val="24"/>
        </w:rPr>
        <w:instrText>‐</w:instrText>
      </w:r>
      <w:r w:rsidR="006E1517">
        <w:rPr>
          <w:rFonts w:asciiTheme="majorBidi" w:hAnsiTheme="majorBidi" w:cstheme="majorBidi"/>
          <w:sz w:val="24"/>
          <w:szCs w:val="24"/>
        </w:rPr>
        <w:instrText>Mashraqi, Abeer A&lt;/author&gt;&lt;author&gt;Al</w:instrText>
      </w:r>
      <w:r w:rsidR="006E1517">
        <w:rPr>
          <w:rFonts w:ascii="Cambria Math" w:hAnsi="Cambria Math" w:cs="Cambria Math"/>
          <w:sz w:val="24"/>
          <w:szCs w:val="24"/>
        </w:rPr>
        <w:instrText>‐</w:instrText>
      </w:r>
      <w:r w:rsidR="006E1517">
        <w:rPr>
          <w:rFonts w:asciiTheme="majorBidi" w:hAnsiTheme="majorBidi" w:cstheme="majorBidi"/>
          <w:sz w:val="24"/>
          <w:szCs w:val="24"/>
        </w:rPr>
        <w:instrText>Homoud, Mona&lt;/author&gt;&lt;author&gt;Wafi, Sharifah&lt;/author&gt;&lt;author&gt;Zakari, Areeg&lt;/author&gt;&lt;author&gt;Mashali, Wedad&lt;/author&gt;&lt;/authors&gt;&lt;/contributors&gt;&lt;titles&gt;&lt;title&gt;Perception of facial, dental, and smile esthetics by dental students&lt;/title&gt;&lt;secondary-title&gt;Journal of Esthetic and Restorative Dentistry&lt;/secondary-title&gt;&lt;/titles&gt;&lt;periodical&gt;&lt;full-title&gt;Journal of Esthetic and Restorative Dentistry&lt;/full-title&gt;&lt;/periodical&gt;&lt;pages&gt;415-426&lt;/pages&gt;&lt;volume&gt;30&lt;/volume&gt;&lt;number&gt;5&lt;/number&gt;&lt;dates&gt;&lt;year&gt;2018&lt;/year&gt;&lt;/dates&gt;&lt;isbn&gt;1496-4155&lt;/isbn&gt;&lt;urls&gt;&lt;/urls&gt;&lt;/record&gt;&lt;/Cite&gt;&lt;/EndNote&gt;</w:instrText>
      </w:r>
      <w:r w:rsidR="00B2270C" w:rsidRPr="00DF1EF3">
        <w:rPr>
          <w:rFonts w:asciiTheme="majorBidi" w:hAnsiTheme="majorBidi" w:cstheme="majorBidi"/>
          <w:sz w:val="24"/>
          <w:szCs w:val="24"/>
        </w:rPr>
        <w:fldChar w:fldCharType="separate"/>
      </w:r>
      <w:r w:rsidR="006E1517" w:rsidRPr="006E1517">
        <w:rPr>
          <w:rFonts w:asciiTheme="majorBidi" w:hAnsiTheme="majorBidi" w:cstheme="majorBidi"/>
          <w:noProof/>
          <w:sz w:val="24"/>
          <w:szCs w:val="24"/>
          <w:vertAlign w:val="superscript"/>
        </w:rPr>
        <w:t>[3]</w:t>
      </w:r>
      <w:r w:rsidR="00B2270C" w:rsidRPr="00DF1EF3">
        <w:rPr>
          <w:rFonts w:asciiTheme="majorBidi" w:hAnsiTheme="majorBidi" w:cstheme="majorBidi"/>
          <w:sz w:val="24"/>
          <w:szCs w:val="24"/>
        </w:rPr>
        <w:fldChar w:fldCharType="end"/>
      </w:r>
    </w:p>
    <w:p w14:paraId="6673DACF" w14:textId="33A21FD2" w:rsidR="00910138" w:rsidRPr="00DF1EF3" w:rsidRDefault="001B53DE" w:rsidP="00910138">
      <w:pPr>
        <w:spacing w:line="480" w:lineRule="auto"/>
        <w:jc w:val="both"/>
        <w:rPr>
          <w:rFonts w:asciiTheme="majorBidi" w:hAnsiTheme="majorBidi" w:cstheme="majorBidi"/>
          <w:sz w:val="24"/>
          <w:szCs w:val="24"/>
        </w:rPr>
      </w:pPr>
      <w:r w:rsidRPr="001B53DE">
        <w:rPr>
          <w:rFonts w:asciiTheme="majorBidi" w:hAnsiTheme="majorBidi" w:cstheme="majorBidi"/>
          <w:sz w:val="24"/>
          <w:szCs w:val="24"/>
          <w:highlight w:val="yellow"/>
        </w:rPr>
        <w:t>Orthodontic treatment has evolved from a primary focus on ideal occlusion, based on Angle’s paradigm, toward greater emphasis on soft tissue balance and facial aesthetics</w:t>
      </w:r>
      <w:r w:rsidR="004D7C6A">
        <w:rPr>
          <w:rFonts w:asciiTheme="majorBidi" w:hAnsiTheme="majorBidi" w:cstheme="majorBidi"/>
          <w:sz w:val="24"/>
          <w:szCs w:val="24"/>
        </w:rPr>
        <w:t>.</w:t>
      </w:r>
      <w:r w:rsidR="00910138" w:rsidRPr="00DF1EF3">
        <w:rPr>
          <w:rFonts w:asciiTheme="majorBidi" w:hAnsiTheme="majorBidi" w:cstheme="majorBidi"/>
          <w:sz w:val="24"/>
          <w:szCs w:val="24"/>
        </w:rPr>
        <w:t xml:space="preserve"> </w:t>
      </w:r>
      <w:r w:rsidR="00207FDC" w:rsidRPr="00DF1EF3">
        <w:rPr>
          <w:rFonts w:asciiTheme="majorBidi" w:hAnsiTheme="majorBidi" w:cstheme="majorBidi"/>
          <w:sz w:val="24"/>
          <w:szCs w:val="24"/>
        </w:rPr>
        <w:fldChar w:fldCharType="begin"/>
      </w:r>
      <w:r w:rsidR="006E1517">
        <w:rPr>
          <w:rFonts w:asciiTheme="majorBidi" w:hAnsiTheme="majorBidi" w:cstheme="majorBidi"/>
          <w:sz w:val="24"/>
          <w:szCs w:val="24"/>
        </w:rPr>
        <w:instrText xml:space="preserve"> ADDIN EN.CITE &lt;EndNote&gt;&lt;Cite&gt;&lt;Author&gt;Maharjan&lt;/Author&gt;&lt;Year&gt;2020&lt;/Year&gt;&lt;RecNum&gt;4&lt;/RecNum&gt;&lt;DisplayText&gt;&lt;style face="superscript"&gt;[4]&lt;/style&gt;&lt;/DisplayText&gt;&lt;record&gt;&lt;rec-number&gt;4&lt;/rec-number&gt;&lt;foreign-keys&gt;&lt;key app="EN" db-id="5fdv0292n9eafaere26pd09udazwvfztpwse" timestamp="1748100575"&gt;4&lt;/key&gt;&lt;/foreign-keys&gt;&lt;ref-type name="Journal Article"&gt;17&lt;/ref-type&gt;&lt;contributors&gt;&lt;authors&gt;&lt;author&gt;Maharjan, Surendra&lt;/author&gt;&lt;author&gt;Rajbhandari, Anjana&lt;/author&gt;&lt;author&gt;Pradhan, Resina&lt;/author&gt;&lt;author&gt;Bajracharya, Manju&lt;/author&gt;&lt;author&gt;Manandhar, Pushkar&lt;/author&gt;&lt;author&gt;Pant, Bashu Dev&lt;/author&gt;&lt;/authors&gt;&lt;/contributors&gt;&lt;titles&gt;&lt;title&gt;Evaluation of Facial and Dental Midline Discrepancies in Nepalese Population&lt;/title&gt;&lt;secondary-title&gt;Europasian Journal of Medical Sciences&lt;/secondary-title&gt;&lt;/titles&gt;&lt;periodical&gt;&lt;full-title&gt;Europasian Journal of Medical Sciences&lt;/full-title&gt;&lt;/periodical&gt;&lt;pages&gt;51-55&lt;/pages&gt;&lt;volume&gt;2&lt;/volume&gt;&lt;number&gt;1&lt;/number&gt;&lt;dates&gt;&lt;year&gt;2020&lt;/year&gt;&lt;/dates&gt;&lt;isbn&gt;2717-4654&lt;/isbn&gt;&lt;urls&gt;&lt;/urls&gt;&lt;/record&gt;&lt;/Cite&gt;&lt;/EndNote&gt;</w:instrText>
      </w:r>
      <w:r w:rsidR="00207FDC" w:rsidRPr="00DF1EF3">
        <w:rPr>
          <w:rFonts w:asciiTheme="majorBidi" w:hAnsiTheme="majorBidi" w:cstheme="majorBidi"/>
          <w:sz w:val="24"/>
          <w:szCs w:val="24"/>
        </w:rPr>
        <w:fldChar w:fldCharType="separate"/>
      </w:r>
      <w:r w:rsidR="006E1517" w:rsidRPr="006E1517">
        <w:rPr>
          <w:rFonts w:asciiTheme="majorBidi" w:hAnsiTheme="majorBidi" w:cstheme="majorBidi"/>
          <w:noProof/>
          <w:sz w:val="24"/>
          <w:szCs w:val="24"/>
          <w:vertAlign w:val="superscript"/>
        </w:rPr>
        <w:t>[4]</w:t>
      </w:r>
      <w:r w:rsidR="00207FDC" w:rsidRPr="00DF1EF3">
        <w:rPr>
          <w:rFonts w:asciiTheme="majorBidi" w:hAnsiTheme="majorBidi" w:cstheme="majorBidi"/>
          <w:sz w:val="24"/>
          <w:szCs w:val="24"/>
        </w:rPr>
        <w:fldChar w:fldCharType="end"/>
      </w:r>
      <w:r w:rsidR="00910138" w:rsidRPr="00DF1EF3">
        <w:rPr>
          <w:rFonts w:asciiTheme="majorBidi" w:hAnsiTheme="majorBidi" w:cstheme="majorBidi"/>
          <w:sz w:val="24"/>
          <w:szCs w:val="24"/>
        </w:rPr>
        <w:t xml:space="preserve"> </w:t>
      </w:r>
      <w:r w:rsidRPr="001B53DE">
        <w:rPr>
          <w:rFonts w:asciiTheme="majorBidi" w:hAnsiTheme="majorBidi" w:cstheme="majorBidi"/>
          <w:sz w:val="24"/>
          <w:szCs w:val="24"/>
          <w:highlight w:val="yellow"/>
        </w:rPr>
        <w:t>Contemporary aesthetic judgments are influenced more by soft tissue contours than by underlying skeletal structures. Laypersons tend to evaluate the proportional relationship of teeth to facial structures such as the lips, nose, and chin rather than the alignment of dentition with the skeletal framework</w:t>
      </w:r>
      <w:r w:rsidR="004D7C6A" w:rsidRPr="001B53DE">
        <w:rPr>
          <w:rFonts w:asciiTheme="majorBidi" w:hAnsiTheme="majorBidi" w:cstheme="majorBidi"/>
          <w:sz w:val="24"/>
          <w:szCs w:val="24"/>
          <w:highlight w:val="yellow"/>
        </w:rPr>
        <w:t>.</w:t>
      </w:r>
      <w:r w:rsidR="00910138" w:rsidRPr="00DF1EF3">
        <w:rPr>
          <w:rFonts w:asciiTheme="majorBidi" w:hAnsiTheme="majorBidi" w:cstheme="majorBidi"/>
          <w:sz w:val="24"/>
          <w:szCs w:val="24"/>
        </w:rPr>
        <w:t xml:space="preserve"> </w:t>
      </w:r>
      <w:r w:rsidR="00CC5D79" w:rsidRPr="00DF1EF3">
        <w:rPr>
          <w:rFonts w:asciiTheme="majorBidi" w:hAnsiTheme="majorBidi" w:cstheme="majorBidi"/>
          <w:sz w:val="24"/>
          <w:szCs w:val="24"/>
        </w:rPr>
        <w:fldChar w:fldCharType="begin"/>
      </w:r>
      <w:r w:rsidR="006E1517">
        <w:rPr>
          <w:rFonts w:asciiTheme="majorBidi" w:hAnsiTheme="majorBidi" w:cstheme="majorBidi"/>
          <w:sz w:val="24"/>
          <w:szCs w:val="24"/>
        </w:rPr>
        <w:instrText xml:space="preserve"> ADDIN EN.CITE &lt;EndNote&gt;&lt;Cite&gt;&lt;Author&gt;Proffit&lt;/Author&gt;&lt;Year&gt;2000&lt;/Year&gt;&lt;RecNum&gt;5&lt;/RecNum&gt;&lt;DisplayText&gt;&lt;style face="superscript"&gt;[5]&lt;/style&gt;&lt;/DisplayText&gt;&lt;record&gt;&lt;rec-number&gt;5&lt;/rec-number&gt;&lt;foreign-keys&gt;&lt;key app="EN" db-id="5fdv0292n9eafaere26pd09udazwvfztpwse" timestamp="1748100575"&gt;5&lt;/key&gt;&lt;/foreign-keys&gt;&lt;ref-type name="Journal Article"&gt;17&lt;/ref-type&gt;&lt;contributors&gt;&lt;authors&gt;&lt;author&gt;Proffit, William R&lt;/author&gt;&lt;/authors&gt;&lt;/contributors&gt;&lt;titles&gt;&lt;title&gt;Masters of esthetic dentistry: The soft tissue paradigm in orthodontic diagnosis and treatment planning: A new view for a new century&lt;/title&gt;&lt;secondary-title&gt;Journal of Esthetic and Restorative Dentistry&lt;/secondary-title&gt;&lt;/titles&gt;&lt;periodical&gt;&lt;full-title&gt;Journal of Esthetic and Restorative Dentistry&lt;/full-title&gt;&lt;/periodical&gt;&lt;pages&gt;46&lt;/pages&gt;&lt;volume&gt;12&lt;/volume&gt;&lt;number&gt;1&lt;/number&gt;&lt;dates&gt;&lt;year&gt;2000&lt;/year&gt;&lt;/dates&gt;&lt;isbn&gt;1496-4155&lt;/isbn&gt;&lt;urls&gt;&lt;/urls&gt;&lt;/record&gt;&lt;/Cite&gt;&lt;/EndNote&gt;</w:instrText>
      </w:r>
      <w:r w:rsidR="00CC5D79" w:rsidRPr="00DF1EF3">
        <w:rPr>
          <w:rFonts w:asciiTheme="majorBidi" w:hAnsiTheme="majorBidi" w:cstheme="majorBidi"/>
          <w:sz w:val="24"/>
          <w:szCs w:val="24"/>
        </w:rPr>
        <w:fldChar w:fldCharType="separate"/>
      </w:r>
      <w:r w:rsidR="006E1517" w:rsidRPr="006E1517">
        <w:rPr>
          <w:rFonts w:asciiTheme="majorBidi" w:hAnsiTheme="majorBidi" w:cstheme="majorBidi"/>
          <w:noProof/>
          <w:sz w:val="24"/>
          <w:szCs w:val="24"/>
          <w:vertAlign w:val="superscript"/>
        </w:rPr>
        <w:t>[5]</w:t>
      </w:r>
      <w:r w:rsidR="00CC5D79" w:rsidRPr="00DF1EF3">
        <w:rPr>
          <w:rFonts w:asciiTheme="majorBidi" w:hAnsiTheme="majorBidi" w:cstheme="majorBidi"/>
          <w:sz w:val="24"/>
          <w:szCs w:val="24"/>
        </w:rPr>
        <w:fldChar w:fldCharType="end"/>
      </w:r>
      <w:r w:rsidR="00910138" w:rsidRPr="00DF1EF3">
        <w:rPr>
          <w:rFonts w:asciiTheme="majorBidi" w:hAnsiTheme="majorBidi" w:cstheme="majorBidi"/>
          <w:sz w:val="24"/>
          <w:szCs w:val="24"/>
        </w:rPr>
        <w:t xml:space="preserve"> </w:t>
      </w:r>
      <w:r w:rsidRPr="001B53DE">
        <w:rPr>
          <w:rFonts w:asciiTheme="majorBidi" w:hAnsiTheme="majorBidi" w:cstheme="majorBidi"/>
          <w:sz w:val="24"/>
          <w:szCs w:val="24"/>
          <w:highlight w:val="yellow"/>
        </w:rPr>
        <w:t>Consequently, smile aesthetics is now assessed within the context of the entire face</w:t>
      </w:r>
      <w:r w:rsidR="004D7C6A">
        <w:rPr>
          <w:rFonts w:asciiTheme="majorBidi" w:hAnsiTheme="majorBidi" w:cstheme="majorBidi"/>
          <w:sz w:val="24"/>
          <w:szCs w:val="24"/>
        </w:rPr>
        <w:t>.</w:t>
      </w:r>
      <w:r w:rsidR="00910138" w:rsidRPr="00DF1EF3">
        <w:rPr>
          <w:rFonts w:asciiTheme="majorBidi" w:hAnsiTheme="majorBidi" w:cstheme="majorBidi"/>
          <w:sz w:val="24"/>
          <w:szCs w:val="24"/>
        </w:rPr>
        <w:t xml:space="preserve"> </w:t>
      </w:r>
      <w:r w:rsidR="00CC5D79" w:rsidRPr="00DF1EF3">
        <w:rPr>
          <w:rFonts w:asciiTheme="majorBidi" w:hAnsiTheme="majorBidi" w:cstheme="majorBidi"/>
          <w:sz w:val="24"/>
          <w:szCs w:val="24"/>
        </w:rPr>
        <w:fldChar w:fldCharType="begin"/>
      </w:r>
      <w:r w:rsidR="006E1517">
        <w:rPr>
          <w:rFonts w:asciiTheme="majorBidi" w:hAnsiTheme="majorBidi" w:cstheme="majorBidi"/>
          <w:sz w:val="24"/>
          <w:szCs w:val="24"/>
        </w:rPr>
        <w:instrText xml:space="preserve"> ADDIN EN.CITE &lt;EndNote&gt;&lt;Cite&gt;&lt;Author&gt;Silva&lt;/Author&gt;&lt;Year&gt;2017&lt;/Year&gt;&lt;RecNum&gt;6&lt;/RecNum&gt;&lt;DisplayText&gt;&lt;style face="superscript"&gt;[6]&lt;/style&gt;&lt;/DisplayText&gt;&lt;record&gt;&lt;rec-number&gt;6&lt;/rec-number&gt;&lt;foreign-keys&gt;&lt;key app="EN" db-id="5fdv0292n9eafaere26pd09udazwvfztpwse" timestamp="1748100575"&gt;6&lt;/key&gt;&lt;/foreign-keys&gt;&lt;ref-type name="Journal Article"&gt;17&lt;/ref-type&gt;&lt;contributors&gt;&lt;authors&gt;&lt;author&gt;Silva, Bruno Pereira&lt;/author&gt;&lt;author&gt;Jiménez</w:instrText>
      </w:r>
      <w:r w:rsidR="006E1517">
        <w:rPr>
          <w:rFonts w:ascii="Cambria Math" w:hAnsi="Cambria Math" w:cs="Cambria Math"/>
          <w:sz w:val="24"/>
          <w:szCs w:val="24"/>
        </w:rPr>
        <w:instrText>‐</w:instrText>
      </w:r>
      <w:r w:rsidR="006E1517">
        <w:rPr>
          <w:rFonts w:asciiTheme="majorBidi" w:hAnsiTheme="majorBidi" w:cstheme="majorBidi"/>
          <w:sz w:val="24"/>
          <w:szCs w:val="24"/>
        </w:rPr>
        <w:instrText>Castellanos, Emilio&lt;/author&gt;&lt;author&gt;Stanley, Kyle&lt;/author&gt;&lt;author&gt;Mahn, Eduardo&lt;/author&gt;&lt;author&gt;Coachman, Christian&lt;/author&gt;&lt;author&gt;Finkel, Sivan&lt;/author&gt;&lt;/authors&gt;&lt;/contributors&gt;&lt;titles&gt;&lt;title&gt;Layperson&amp;apos;s perception of axial midline angulation in asymmetric faces&lt;/title&gt;&lt;secondary-title&gt;Journal of Esthetic and Restorative Dentistry&lt;/secondary-title&gt;&lt;/titles&gt;&lt;periodical&gt;&lt;full-title&gt;Journal of Esthetic and Restorative Dentistry&lt;/full-title&gt;&lt;/periodical&gt;&lt;pages&gt;119-125&lt;/pages&gt;&lt;volume&gt;30&lt;/volume&gt;&lt;number&gt;2&lt;/number&gt;&lt;dates&gt;&lt;year&gt;2017&lt;/year&gt;&lt;/dates&gt;&lt;isbn&gt;1496-4155&lt;/isbn&gt;&lt;urls&gt;&lt;/urls&gt;&lt;/record&gt;&lt;/Cite&gt;&lt;/EndNote&gt;</w:instrText>
      </w:r>
      <w:r w:rsidR="00CC5D79" w:rsidRPr="00DF1EF3">
        <w:rPr>
          <w:rFonts w:asciiTheme="majorBidi" w:hAnsiTheme="majorBidi" w:cstheme="majorBidi"/>
          <w:sz w:val="24"/>
          <w:szCs w:val="24"/>
        </w:rPr>
        <w:fldChar w:fldCharType="separate"/>
      </w:r>
      <w:r w:rsidR="006E1517" w:rsidRPr="006E1517">
        <w:rPr>
          <w:rFonts w:asciiTheme="majorBidi" w:hAnsiTheme="majorBidi" w:cstheme="majorBidi"/>
          <w:noProof/>
          <w:sz w:val="24"/>
          <w:szCs w:val="24"/>
          <w:vertAlign w:val="superscript"/>
        </w:rPr>
        <w:t>[6]</w:t>
      </w:r>
      <w:r w:rsidR="00CC5D79" w:rsidRPr="00DF1EF3">
        <w:rPr>
          <w:rFonts w:asciiTheme="majorBidi" w:hAnsiTheme="majorBidi" w:cstheme="majorBidi"/>
          <w:sz w:val="24"/>
          <w:szCs w:val="24"/>
        </w:rPr>
        <w:fldChar w:fldCharType="end"/>
      </w:r>
    </w:p>
    <w:p w14:paraId="059E2EB7" w14:textId="09FA7CC5" w:rsidR="00910138" w:rsidRPr="00DF1EF3" w:rsidRDefault="001B53DE" w:rsidP="001B53DE">
      <w:pPr>
        <w:spacing w:line="480" w:lineRule="auto"/>
        <w:jc w:val="both"/>
        <w:rPr>
          <w:rFonts w:asciiTheme="majorBidi" w:hAnsiTheme="majorBidi" w:cstheme="majorBidi"/>
          <w:sz w:val="24"/>
          <w:szCs w:val="24"/>
        </w:rPr>
      </w:pPr>
      <w:r w:rsidRPr="001B53DE">
        <w:rPr>
          <w:rFonts w:asciiTheme="majorBidi" w:hAnsiTheme="majorBidi" w:cstheme="majorBidi"/>
          <w:sz w:val="24"/>
          <w:szCs w:val="24"/>
          <w:highlight w:val="yellow"/>
        </w:rPr>
        <w:t>Frontal and profile facial analyses are both essential in orthodontic evaluation. The frontal view emphasizes facial symmetry and harmony of the facial thirds, whereas the profile view focuses on sagittal jaw relationships</w:t>
      </w:r>
      <w:r w:rsidR="004D7C6A">
        <w:rPr>
          <w:rFonts w:asciiTheme="majorBidi" w:hAnsiTheme="majorBidi" w:cstheme="majorBidi"/>
          <w:sz w:val="24"/>
          <w:szCs w:val="24"/>
        </w:rPr>
        <w:t>.</w:t>
      </w:r>
      <w:r w:rsidR="00910138" w:rsidRPr="00DF1EF3">
        <w:rPr>
          <w:rFonts w:asciiTheme="majorBidi" w:hAnsiTheme="majorBidi" w:cstheme="majorBidi"/>
          <w:sz w:val="24"/>
          <w:szCs w:val="24"/>
        </w:rPr>
        <w:t xml:space="preserve"> </w:t>
      </w:r>
      <w:r w:rsidR="00E76ACA" w:rsidRPr="00DF1EF3">
        <w:rPr>
          <w:rFonts w:asciiTheme="majorBidi" w:hAnsiTheme="majorBidi" w:cstheme="majorBidi"/>
          <w:sz w:val="24"/>
          <w:szCs w:val="24"/>
        </w:rPr>
        <w:fldChar w:fldCharType="begin"/>
      </w:r>
      <w:r w:rsidR="006E1517">
        <w:rPr>
          <w:rFonts w:asciiTheme="majorBidi" w:hAnsiTheme="majorBidi" w:cstheme="majorBidi"/>
          <w:sz w:val="24"/>
          <w:szCs w:val="24"/>
        </w:rPr>
        <w:instrText xml:space="preserve"> ADDIN EN.CITE &lt;EndNote&gt;&lt;Cite&gt;&lt;Author&gt;Alrbata&lt;/Author&gt;&lt;Year&gt;2020&lt;/Year&gt;&lt;RecNum&gt;7&lt;/RecNum&gt;&lt;DisplayText&gt;&lt;style face="superscript"&gt;[7]&lt;/style&gt;&lt;/DisplayText&gt;&lt;record&gt;&lt;rec-number&gt;7&lt;/rec-number&gt;&lt;foreign-keys&gt;&lt;key app="EN" db-id="5fdv0292n9eafaere26pd09udazwvfztpwse" timestamp="1748100575"&gt;7&lt;/key&gt;&lt;/foreign-keys&gt;&lt;ref-type name="Journal Article"&gt;17&lt;/ref-type&gt;&lt;contributors&gt;&lt;authors&gt;&lt;author&gt;Alrbata, Raed H&lt;/author&gt;&lt;author&gt;Alfaqih, Ayham Kh&lt;/author&gt;&lt;author&gt;Almhaidat, Mohammad R&lt;/author&gt;&lt;author&gt;Al-Tarawneh, Ahmad M&lt;/author&gt;&lt;/authors&gt;&lt;/contributors&gt;&lt;titles&gt;&lt;title&gt;Thresholds of Abnormality Perception in Facial Esthetics among Laypersons and Dental Professionals: Frontal Esthetics&lt;/title&gt;&lt;secondary-title&gt;International Journal of Dentistry&lt;/secondary-title&gt;&lt;/titles&gt;&lt;periodical&gt;&lt;full-title&gt;International Journal of Dentistry&lt;/full-title&gt;&lt;/periodical&gt;&lt;volume&gt;2020&lt;/volume&gt;&lt;dates&gt;&lt;year&gt;2020&lt;/year&gt;&lt;/dates&gt;&lt;isbn&gt;1687-8728&lt;/isbn&gt;&lt;urls&gt;&lt;/urls&gt;&lt;/record&gt;&lt;/Cite&gt;&lt;/EndNote&gt;</w:instrText>
      </w:r>
      <w:r w:rsidR="00E76ACA" w:rsidRPr="00DF1EF3">
        <w:rPr>
          <w:rFonts w:asciiTheme="majorBidi" w:hAnsiTheme="majorBidi" w:cstheme="majorBidi"/>
          <w:sz w:val="24"/>
          <w:szCs w:val="24"/>
        </w:rPr>
        <w:fldChar w:fldCharType="separate"/>
      </w:r>
      <w:r w:rsidR="006E1517" w:rsidRPr="006E1517">
        <w:rPr>
          <w:rFonts w:asciiTheme="majorBidi" w:hAnsiTheme="majorBidi" w:cstheme="majorBidi"/>
          <w:noProof/>
          <w:sz w:val="24"/>
          <w:szCs w:val="24"/>
          <w:vertAlign w:val="superscript"/>
        </w:rPr>
        <w:t>[7]</w:t>
      </w:r>
      <w:r w:rsidR="00E76ACA" w:rsidRPr="00DF1EF3">
        <w:rPr>
          <w:rFonts w:asciiTheme="majorBidi" w:hAnsiTheme="majorBidi" w:cstheme="majorBidi"/>
          <w:sz w:val="24"/>
          <w:szCs w:val="24"/>
        </w:rPr>
        <w:fldChar w:fldCharType="end"/>
      </w:r>
      <w:r w:rsidR="00910138" w:rsidRPr="00DF1EF3">
        <w:rPr>
          <w:rFonts w:asciiTheme="majorBidi" w:hAnsiTheme="majorBidi" w:cstheme="majorBidi"/>
          <w:sz w:val="24"/>
          <w:szCs w:val="24"/>
        </w:rPr>
        <w:t xml:space="preserve"> Multiple anatomical landmarks are used to define the facial midline, including the interpupillary line bisector, nasion, nasal tip, philtrum center, and chin midpoint</w:t>
      </w:r>
      <w:r w:rsidR="004D7C6A">
        <w:rPr>
          <w:rFonts w:asciiTheme="majorBidi" w:hAnsiTheme="majorBidi" w:cstheme="majorBidi"/>
          <w:sz w:val="24"/>
          <w:szCs w:val="24"/>
        </w:rPr>
        <w:t>.</w:t>
      </w:r>
      <w:r w:rsidR="00910138" w:rsidRPr="00DF1EF3">
        <w:rPr>
          <w:rFonts w:asciiTheme="majorBidi" w:hAnsiTheme="majorBidi" w:cstheme="majorBidi"/>
          <w:sz w:val="24"/>
          <w:szCs w:val="24"/>
        </w:rPr>
        <w:t xml:space="preserve"> </w:t>
      </w:r>
      <w:r w:rsidR="00E76ACA" w:rsidRPr="00DF1EF3">
        <w:rPr>
          <w:rFonts w:asciiTheme="majorBidi" w:hAnsiTheme="majorBidi" w:cstheme="majorBidi"/>
          <w:sz w:val="24"/>
          <w:szCs w:val="24"/>
        </w:rPr>
        <w:fldChar w:fldCharType="begin"/>
      </w:r>
      <w:r w:rsidR="006E1517">
        <w:rPr>
          <w:rFonts w:asciiTheme="majorBidi" w:hAnsiTheme="majorBidi" w:cstheme="majorBidi"/>
          <w:sz w:val="24"/>
          <w:szCs w:val="24"/>
        </w:rPr>
        <w:instrText xml:space="preserve"> ADDIN EN.CITE &lt;EndNote&gt;&lt;Cite&gt;&lt;Author&gt;Bidra&lt;/Author&gt;&lt;Year&gt;2009&lt;/Year&gt;&lt;RecNum&gt;8&lt;/RecNum&gt;&lt;DisplayText&gt;&lt;style face="superscript"&gt;[8]&lt;/style&gt;&lt;/DisplayText&gt;&lt;record&gt;&lt;rec-number&gt;8&lt;/rec-number&gt;&lt;foreign-keys&gt;&lt;key app="EN" db-id="5fdv0292n9eafaere26pd09udazwvfztpwse" timestamp="1748100576"&gt;8&lt;/key&gt;&lt;/foreign-keys&gt;&lt;ref-type name="Journal Article"&gt;17&lt;/ref-type&gt;&lt;contributors&gt;&lt;authors&gt;&lt;author&gt;Bidra, Avinash S&lt;/author&gt;&lt;author&gt;Uribe, Flavio&lt;/author&gt;&lt;author&gt;Taylor, Thomas D&lt;/author&gt;&lt;author&gt;Agar, John R&lt;/author&gt;&lt;author&gt;Rungruanganunt, Patchnee&lt;/author&gt;&lt;author&gt;Neace, William P&lt;/author&gt;&lt;/authors&gt;&lt;/contributors&gt;&lt;titles&gt;&lt;title&gt;The relationship of facial anatomic landmarks with midlines of the face and mouth&lt;/title&gt;&lt;secondary-title&gt;The Journal of prosthetic dentistry&lt;/secondary-title&gt;&lt;/titles&gt;&lt;periodical&gt;&lt;full-title&gt;The Journal of prosthetic dentistry&lt;/full-title&gt;&lt;/periodical&gt;&lt;pages&gt;94-103&lt;/pages&gt;&lt;volume&gt;102&lt;/volume&gt;&lt;number&gt;2&lt;/number&gt;&lt;dates&gt;&lt;year&gt;2009&lt;/year&gt;&lt;/dates&gt;&lt;isbn&gt;0022-3913&lt;/isbn&gt;&lt;urls&gt;&lt;/urls&gt;&lt;/record&gt;&lt;/Cite&gt;&lt;/EndNote&gt;</w:instrText>
      </w:r>
      <w:r w:rsidR="00E76ACA" w:rsidRPr="00DF1EF3">
        <w:rPr>
          <w:rFonts w:asciiTheme="majorBidi" w:hAnsiTheme="majorBidi" w:cstheme="majorBidi"/>
          <w:sz w:val="24"/>
          <w:szCs w:val="24"/>
        </w:rPr>
        <w:fldChar w:fldCharType="separate"/>
      </w:r>
      <w:r w:rsidR="006E1517" w:rsidRPr="006E1517">
        <w:rPr>
          <w:rFonts w:asciiTheme="majorBidi" w:hAnsiTheme="majorBidi" w:cstheme="majorBidi"/>
          <w:noProof/>
          <w:sz w:val="24"/>
          <w:szCs w:val="24"/>
          <w:vertAlign w:val="superscript"/>
        </w:rPr>
        <w:t>[8]</w:t>
      </w:r>
      <w:r w:rsidR="00E76ACA" w:rsidRPr="00DF1EF3">
        <w:rPr>
          <w:rFonts w:asciiTheme="majorBidi" w:hAnsiTheme="majorBidi" w:cstheme="majorBidi"/>
          <w:sz w:val="24"/>
          <w:szCs w:val="24"/>
        </w:rPr>
        <w:fldChar w:fldCharType="end"/>
      </w:r>
      <w:r w:rsidR="00910138" w:rsidRPr="00DF1EF3">
        <w:rPr>
          <w:rFonts w:asciiTheme="majorBidi" w:hAnsiTheme="majorBidi" w:cstheme="majorBidi"/>
          <w:sz w:val="24"/>
          <w:szCs w:val="24"/>
        </w:rPr>
        <w:t xml:space="preserve"> </w:t>
      </w:r>
      <w:r w:rsidRPr="001B53DE">
        <w:rPr>
          <w:rFonts w:asciiTheme="majorBidi" w:hAnsiTheme="majorBidi" w:cstheme="majorBidi"/>
          <w:sz w:val="24"/>
          <w:szCs w:val="24"/>
          <w:highlight w:val="yellow"/>
        </w:rPr>
        <w:t>However, asymmetries of the eyes, nose, or chin may create optical illusions that complicate accurate midline identification</w:t>
      </w:r>
      <w:r w:rsidR="004D7C6A">
        <w:rPr>
          <w:rFonts w:asciiTheme="majorBidi" w:hAnsiTheme="majorBidi" w:cstheme="majorBidi"/>
          <w:sz w:val="24"/>
          <w:szCs w:val="24"/>
        </w:rPr>
        <w:t>.</w:t>
      </w:r>
      <w:r w:rsidR="00910138" w:rsidRPr="00DF1EF3">
        <w:rPr>
          <w:rFonts w:asciiTheme="majorBidi" w:hAnsiTheme="majorBidi" w:cstheme="majorBidi"/>
          <w:sz w:val="24"/>
          <w:szCs w:val="24"/>
        </w:rPr>
        <w:t xml:space="preserve"> </w:t>
      </w:r>
      <w:r w:rsidR="00E76ACA" w:rsidRPr="00DF1EF3">
        <w:rPr>
          <w:rFonts w:asciiTheme="majorBidi" w:hAnsiTheme="majorBidi" w:cstheme="majorBidi"/>
          <w:sz w:val="24"/>
          <w:szCs w:val="24"/>
        </w:rPr>
        <w:fldChar w:fldCharType="begin"/>
      </w:r>
      <w:r w:rsidR="006E1517">
        <w:rPr>
          <w:rFonts w:asciiTheme="majorBidi" w:hAnsiTheme="majorBidi" w:cstheme="majorBidi"/>
          <w:sz w:val="24"/>
          <w:szCs w:val="24"/>
        </w:rPr>
        <w:instrText xml:space="preserve"> ADDIN EN.CITE &lt;EndNote&gt;&lt;Cite&gt;&lt;Author&gt;Morley&lt;/Author&gt;&lt;Year&gt;2001&lt;/Year&gt;&lt;RecNum&gt;9&lt;/RecNum&gt;&lt;DisplayText&gt;&lt;style face="superscript"&gt;[9]&lt;/style&gt;&lt;/DisplayText&gt;&lt;record&gt;&lt;rec-number&gt;9&lt;/rec-number&gt;&lt;foreign-keys&gt;&lt;key app="EN" db-id="5fdv0292n9eafaere26pd09udazwvfztpwse" timestamp="1748100576"&gt;9&lt;/key&gt;&lt;/foreign-keys&gt;&lt;ref-type name="Journal Article"&gt;17&lt;/ref-type&gt;&lt;contributors&gt;&lt;authors&gt;&lt;author&gt;Morley, Jeff&lt;/author&gt;&lt;author&gt;Eubank, Jimmy&lt;/author&gt;&lt;/authors&gt;&lt;/contributors&gt;&lt;titles&gt;&lt;title&gt;Macroesthetic elements of smile design&lt;/title&gt;&lt;secondary-title&gt;The Journal of the American Dental Association&lt;/secondary-title&gt;&lt;/titles&gt;&lt;periodical&gt;&lt;full-title&gt;The Journal of the American Dental Association&lt;/full-title&gt;&lt;/periodical&gt;&lt;pages&gt;39-45&lt;/pages&gt;&lt;volume&gt;132&lt;/volume&gt;&lt;number&gt;1&lt;/number&gt;&lt;dates&gt;&lt;year&gt;2001&lt;/year&gt;&lt;/dates&gt;&lt;isbn&gt;0002-8177&lt;/isbn&gt;&lt;urls&gt;&lt;/urls&gt;&lt;/record&gt;&lt;/Cite&gt;&lt;/EndNote&gt;</w:instrText>
      </w:r>
      <w:r w:rsidR="00E76ACA" w:rsidRPr="00DF1EF3">
        <w:rPr>
          <w:rFonts w:asciiTheme="majorBidi" w:hAnsiTheme="majorBidi" w:cstheme="majorBidi"/>
          <w:sz w:val="24"/>
          <w:szCs w:val="24"/>
        </w:rPr>
        <w:fldChar w:fldCharType="separate"/>
      </w:r>
      <w:r w:rsidR="006E1517" w:rsidRPr="006E1517">
        <w:rPr>
          <w:rFonts w:asciiTheme="majorBidi" w:hAnsiTheme="majorBidi" w:cstheme="majorBidi"/>
          <w:noProof/>
          <w:sz w:val="24"/>
          <w:szCs w:val="24"/>
          <w:vertAlign w:val="superscript"/>
        </w:rPr>
        <w:t>[9]</w:t>
      </w:r>
      <w:r w:rsidR="00E76ACA" w:rsidRPr="00DF1EF3">
        <w:rPr>
          <w:rFonts w:asciiTheme="majorBidi" w:hAnsiTheme="majorBidi" w:cstheme="majorBidi"/>
          <w:sz w:val="24"/>
          <w:szCs w:val="24"/>
        </w:rPr>
        <w:fldChar w:fldCharType="end"/>
      </w:r>
      <w:r w:rsidR="00910138" w:rsidRPr="00DF1EF3">
        <w:rPr>
          <w:rFonts w:asciiTheme="majorBidi" w:hAnsiTheme="majorBidi" w:cstheme="majorBidi"/>
          <w:sz w:val="24"/>
          <w:szCs w:val="24"/>
        </w:rPr>
        <w:t xml:space="preserve"> This ambiguity is so prevalent that even the American Association of Orthodontists and the Academy of Facial Plastic and Reconstructive Surgery have not provided a precise definition for the facial midline</w:t>
      </w:r>
      <w:r w:rsidR="004D7C6A">
        <w:rPr>
          <w:rFonts w:asciiTheme="majorBidi" w:hAnsiTheme="majorBidi" w:cstheme="majorBidi"/>
          <w:sz w:val="24"/>
          <w:szCs w:val="24"/>
        </w:rPr>
        <w:t>.</w:t>
      </w:r>
      <w:r w:rsidR="00910138" w:rsidRPr="00DF1EF3">
        <w:rPr>
          <w:rFonts w:asciiTheme="majorBidi" w:hAnsiTheme="majorBidi" w:cstheme="majorBidi"/>
          <w:sz w:val="24"/>
          <w:szCs w:val="24"/>
        </w:rPr>
        <w:t xml:space="preserve"> </w:t>
      </w:r>
      <w:r w:rsidR="00E76ACA" w:rsidRPr="00DF1EF3">
        <w:rPr>
          <w:rFonts w:asciiTheme="majorBidi" w:hAnsiTheme="majorBidi" w:cstheme="majorBidi"/>
          <w:sz w:val="24"/>
          <w:szCs w:val="24"/>
        </w:rPr>
        <w:fldChar w:fldCharType="begin"/>
      </w:r>
      <w:r w:rsidR="006E1517">
        <w:rPr>
          <w:rFonts w:asciiTheme="majorBidi" w:hAnsiTheme="majorBidi" w:cstheme="majorBidi"/>
          <w:sz w:val="24"/>
          <w:szCs w:val="24"/>
        </w:rPr>
        <w:instrText xml:space="preserve"> ADDIN EN.CITE &lt;EndNote&gt;&lt;Cite&gt;&lt;Author&gt;Silva&lt;/Author&gt;&lt;Year&gt;2019&lt;/Year&gt;&lt;RecNum&gt;10&lt;/RecNum&gt;&lt;DisplayText&gt;&lt;style face="superscript"&gt;[10]&lt;/style&gt;&lt;/DisplayText&gt;&lt;record&gt;&lt;rec-number&gt;10&lt;/rec-number&gt;&lt;foreign-keys&gt;&lt;key app="EN" db-id="5fdv0292n9eafaere26pd09udazwvfztpwse" timestamp="1748100576"&gt;10&lt;/key&gt;&lt;/foreign-keys&gt;&lt;ref-type name="Journal Article"&gt;17&lt;/ref-type&gt;&lt;contributors&gt;&lt;authors&gt;&lt;author&gt;Silva, Bruno Pereira&lt;/author&gt;&lt;author&gt;Mahn, Eduardo&lt;/author&gt;&lt;author&gt;Stanley, Kyle&lt;/author&gt;&lt;author&gt;Coachman, Christian&lt;/author&gt;&lt;/authors&gt;&lt;/contributors&gt;&lt;titles&gt;&lt;title&gt;The facial flow concept: An organic orofacial analysis—the vertical component&lt;/title&gt;&lt;secondary-title&gt;The Journal of Prosthetic Dentistry&lt;/secondary-title&gt;&lt;/titles&gt;&lt;periodical&gt;&lt;full-title&gt;The Journal of prosthetic dentistry&lt;/full-title&gt;&lt;/periodical&gt;&lt;pages&gt;189-194&lt;/pages&gt;&lt;volume&gt;121&lt;/volume&gt;&lt;number&gt;2&lt;/number&gt;&lt;dates&gt;&lt;year&gt;2019&lt;/year&gt;&lt;pub-dates&gt;&lt;date&gt;2019/02/01/&lt;/date&gt;&lt;/pub-dates&gt;&lt;/dates&gt;&lt;isbn&gt;0022-3913&lt;/isbn&gt;&lt;urls&gt;&lt;related-urls&gt;&lt;url&gt;https://www.sciencedirect.com/science/article/pii/S0022391318302750&lt;/url&gt;&lt;/related-urls&gt;&lt;/urls&gt;&lt;electronic-resource-num&gt;https://doi.org/10.1016/j.prosdent.2018.03.023&lt;/electronic-resource-num&gt;&lt;/record&gt;&lt;/Cite&gt;&lt;/EndNote&gt;</w:instrText>
      </w:r>
      <w:r w:rsidR="00E76ACA" w:rsidRPr="00DF1EF3">
        <w:rPr>
          <w:rFonts w:asciiTheme="majorBidi" w:hAnsiTheme="majorBidi" w:cstheme="majorBidi"/>
          <w:sz w:val="24"/>
          <w:szCs w:val="24"/>
        </w:rPr>
        <w:fldChar w:fldCharType="separate"/>
      </w:r>
      <w:r w:rsidR="006E1517" w:rsidRPr="006E1517">
        <w:rPr>
          <w:rFonts w:asciiTheme="majorBidi" w:hAnsiTheme="majorBidi" w:cstheme="majorBidi"/>
          <w:noProof/>
          <w:sz w:val="24"/>
          <w:szCs w:val="24"/>
          <w:vertAlign w:val="superscript"/>
        </w:rPr>
        <w:t>[10]</w:t>
      </w:r>
      <w:r w:rsidR="00E76ACA" w:rsidRPr="00DF1EF3">
        <w:rPr>
          <w:rFonts w:asciiTheme="majorBidi" w:hAnsiTheme="majorBidi" w:cstheme="majorBidi"/>
          <w:sz w:val="24"/>
          <w:szCs w:val="24"/>
        </w:rPr>
        <w:fldChar w:fldCharType="end"/>
      </w:r>
    </w:p>
    <w:p w14:paraId="2072CB18" w14:textId="29121977" w:rsidR="00910138" w:rsidRPr="00DF1EF3" w:rsidRDefault="00910138" w:rsidP="00910138">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 xml:space="preserve">The dental midline—defined as the contact point between the two maxillary central incisors—is a critical parameter in orthodontic treatment planning and significantly influences smile aesthetics. However, depending on the clinical presentation, correcting dental midline deviations may require </w:t>
      </w:r>
      <w:r w:rsidRPr="00DF1EF3">
        <w:rPr>
          <w:rFonts w:asciiTheme="majorBidi" w:hAnsiTheme="majorBidi" w:cstheme="majorBidi"/>
          <w:sz w:val="24"/>
          <w:szCs w:val="24"/>
        </w:rPr>
        <w:lastRenderedPageBreak/>
        <w:t>complex procedures such as unilateral extractions or surgery, which can increase both treatment cost and duration</w:t>
      </w:r>
      <w:r w:rsidR="004D7C6A">
        <w:rPr>
          <w:rFonts w:asciiTheme="majorBidi" w:hAnsiTheme="majorBidi" w:cstheme="majorBidi"/>
          <w:sz w:val="24"/>
          <w:szCs w:val="24"/>
        </w:rPr>
        <w:t>.</w:t>
      </w:r>
      <w:r w:rsidRPr="00DF1EF3">
        <w:rPr>
          <w:rFonts w:asciiTheme="majorBidi" w:hAnsiTheme="majorBidi" w:cstheme="majorBidi"/>
          <w:sz w:val="24"/>
          <w:szCs w:val="24"/>
        </w:rPr>
        <w:t xml:space="preserve"> </w:t>
      </w:r>
      <w:r w:rsidR="00E76ACA" w:rsidRPr="00DF1EF3">
        <w:rPr>
          <w:rFonts w:asciiTheme="majorBidi" w:hAnsiTheme="majorBidi" w:cstheme="majorBidi"/>
          <w:sz w:val="24"/>
          <w:szCs w:val="24"/>
        </w:rPr>
        <w:fldChar w:fldCharType="begin"/>
      </w:r>
      <w:r w:rsidR="006E1517">
        <w:rPr>
          <w:rFonts w:asciiTheme="majorBidi" w:hAnsiTheme="majorBidi" w:cstheme="majorBidi"/>
          <w:sz w:val="24"/>
          <w:szCs w:val="24"/>
        </w:rPr>
        <w:instrText xml:space="preserve"> ADDIN EN.CITE &lt;EndNote&gt;&lt;Cite&gt;&lt;Author&gt;Beyer&lt;/Author&gt;&lt;Year&gt;1998&lt;/Year&gt;&lt;RecNum&gt;11&lt;/RecNum&gt;&lt;DisplayText&gt;&lt;style face="superscript"&gt;[11]&lt;/style&gt;&lt;/DisplayText&gt;&lt;record&gt;&lt;rec-number&gt;11&lt;/rec-number&gt;&lt;foreign-keys&gt;&lt;key app="EN" db-id="5fdv0292n9eafaere26pd09udazwvfztpwse" timestamp="1748100576"&gt;11&lt;/key&gt;&lt;/foreign-keys&gt;&lt;ref-type name="Conference Proceedings"&gt;10&lt;/ref-type&gt;&lt;contributors&gt;&lt;authors&gt;&lt;author&gt;Beyer, Jeffrey W&lt;/author&gt;&lt;author&gt;Lindauer, Steven J&lt;/author&gt;&lt;/authors&gt;&lt;/contributors&gt;&lt;titles&gt;&lt;title&gt;Evaluation of dental midline position&lt;/title&gt;&lt;secondary-title&gt;Seminars in orthodontics&lt;/secondary-title&gt;&lt;/titles&gt;&lt;pages&gt;146-152&lt;/pages&gt;&lt;volume&gt;4&lt;/volume&gt;&lt;number&gt;3&lt;/number&gt;&lt;dates&gt;&lt;year&gt;1998&lt;/year&gt;&lt;/dates&gt;&lt;publisher&gt;Elsevier&lt;/publisher&gt;&lt;isbn&gt;1073-8746&lt;/isbn&gt;&lt;urls&gt;&lt;/urls&gt;&lt;/record&gt;&lt;/Cite&gt;&lt;/EndNote&gt;</w:instrText>
      </w:r>
      <w:r w:rsidR="00E76ACA" w:rsidRPr="00DF1EF3">
        <w:rPr>
          <w:rFonts w:asciiTheme="majorBidi" w:hAnsiTheme="majorBidi" w:cstheme="majorBidi"/>
          <w:sz w:val="24"/>
          <w:szCs w:val="24"/>
        </w:rPr>
        <w:fldChar w:fldCharType="separate"/>
      </w:r>
      <w:r w:rsidR="006E1517" w:rsidRPr="006E1517">
        <w:rPr>
          <w:rFonts w:asciiTheme="majorBidi" w:hAnsiTheme="majorBidi" w:cstheme="majorBidi"/>
          <w:noProof/>
          <w:sz w:val="24"/>
          <w:szCs w:val="24"/>
          <w:vertAlign w:val="superscript"/>
        </w:rPr>
        <w:t>[11]</w:t>
      </w:r>
      <w:r w:rsidR="00E76ACA" w:rsidRPr="00DF1EF3">
        <w:rPr>
          <w:rFonts w:asciiTheme="majorBidi" w:hAnsiTheme="majorBidi" w:cstheme="majorBidi"/>
          <w:sz w:val="24"/>
          <w:szCs w:val="24"/>
        </w:rPr>
        <w:fldChar w:fldCharType="end"/>
      </w:r>
      <w:r w:rsidRPr="00DF1EF3">
        <w:rPr>
          <w:rFonts w:asciiTheme="majorBidi" w:hAnsiTheme="majorBidi" w:cstheme="majorBidi"/>
          <w:sz w:val="24"/>
          <w:szCs w:val="24"/>
        </w:rPr>
        <w:t xml:space="preserve"> Therefore, the dentist must weigh the aesthetic benefits of correcting the midline against the treatment burden</w:t>
      </w:r>
      <w:r w:rsidR="004D7C6A">
        <w:rPr>
          <w:rFonts w:asciiTheme="majorBidi" w:hAnsiTheme="majorBidi" w:cstheme="majorBidi"/>
          <w:sz w:val="24"/>
          <w:szCs w:val="24"/>
        </w:rPr>
        <w:t>.</w:t>
      </w:r>
      <w:r w:rsidRPr="00DF1EF3">
        <w:rPr>
          <w:rFonts w:asciiTheme="majorBidi" w:hAnsiTheme="majorBidi" w:cstheme="majorBidi"/>
          <w:sz w:val="24"/>
          <w:szCs w:val="24"/>
        </w:rPr>
        <w:t xml:space="preserve"> </w:t>
      </w:r>
      <w:r w:rsidR="00E76ACA" w:rsidRPr="00DF1EF3">
        <w:rPr>
          <w:rFonts w:asciiTheme="majorBidi" w:hAnsiTheme="majorBidi" w:cstheme="majorBidi"/>
          <w:sz w:val="24"/>
          <w:szCs w:val="24"/>
        </w:rPr>
        <w:fldChar w:fldCharType="begin"/>
      </w:r>
      <w:r w:rsidR="006E1517">
        <w:rPr>
          <w:rFonts w:asciiTheme="majorBidi" w:hAnsiTheme="majorBidi" w:cstheme="majorBidi"/>
          <w:sz w:val="24"/>
          <w:szCs w:val="24"/>
        </w:rPr>
        <w:instrText xml:space="preserve"> ADDIN EN.CITE &lt;EndNote&gt;&lt;Cite&gt;&lt;Author&gt;Williams&lt;/Author&gt;&lt;Year&gt;2014&lt;/Year&gt;&lt;RecNum&gt;12&lt;/RecNum&gt;&lt;DisplayText&gt;&lt;style face="superscript"&gt;[12]&lt;/style&gt;&lt;/DisplayText&gt;&lt;record&gt;&lt;rec-number&gt;12&lt;/rec-number&gt;&lt;foreign-keys&gt;&lt;key app="EN" db-id="5fdv0292n9eafaere26pd09udazwvfztpwse" timestamp="1748100576"&gt;12&lt;/key&gt;&lt;/foreign-keys&gt;&lt;ref-type name="Journal Article"&gt;17&lt;/ref-type&gt;&lt;contributors&gt;&lt;authors&gt;&lt;author&gt;Williams, Ryan P.&lt;/author&gt;&lt;author&gt;Rinchuse, Daniel J.&lt;/author&gt;&lt;author&gt;Zullo, Thomas G.&lt;/author&gt;&lt;/authors&gt;&lt;/contributors&gt;&lt;titles&gt;&lt;title&gt;Perceptions of midline deviations among different facial types&lt;/title&gt;&lt;secondary-title&gt;American Journal of Orthodontics and Dentofacial Orthopedics&lt;/secondary-title&gt;&lt;/titles&gt;&lt;periodical&gt;&lt;full-title&gt;American Journal of Orthodontics and Dentofacial Orthopedics&lt;/full-title&gt;&lt;/periodical&gt;&lt;pages&gt;249-255&lt;/pages&gt;&lt;volume&gt;145&lt;/volume&gt;&lt;number&gt;2&lt;/number&gt;&lt;dates&gt;&lt;year&gt;2014&lt;/year&gt;&lt;pub-dates&gt;&lt;date&gt;2014/02/01/&lt;/date&gt;&lt;/pub-dates&gt;&lt;/dates&gt;&lt;isbn&gt;0889-5406&lt;/isbn&gt;&lt;urls&gt;&lt;related-urls&gt;&lt;url&gt;https://www.sciencedirect.com/science/article/pii/S0889540613009694&lt;/url&gt;&lt;/related-urls&gt;&lt;/urls&gt;&lt;electronic-resource-num&gt;https://doi.org/10.1016/j.ajodo.2013.02.034&lt;/electronic-resource-num&gt;&lt;/record&gt;&lt;/Cite&gt;&lt;/EndNote&gt;</w:instrText>
      </w:r>
      <w:r w:rsidR="00E76ACA" w:rsidRPr="00DF1EF3">
        <w:rPr>
          <w:rFonts w:asciiTheme="majorBidi" w:hAnsiTheme="majorBidi" w:cstheme="majorBidi"/>
          <w:sz w:val="24"/>
          <w:szCs w:val="24"/>
        </w:rPr>
        <w:fldChar w:fldCharType="separate"/>
      </w:r>
      <w:r w:rsidR="006E1517" w:rsidRPr="006E1517">
        <w:rPr>
          <w:rFonts w:asciiTheme="majorBidi" w:hAnsiTheme="majorBidi" w:cstheme="majorBidi"/>
          <w:noProof/>
          <w:sz w:val="24"/>
          <w:szCs w:val="24"/>
          <w:vertAlign w:val="superscript"/>
        </w:rPr>
        <w:t>[12]</w:t>
      </w:r>
      <w:r w:rsidR="00E76ACA" w:rsidRPr="00DF1EF3">
        <w:rPr>
          <w:rFonts w:asciiTheme="majorBidi" w:hAnsiTheme="majorBidi" w:cstheme="majorBidi"/>
          <w:sz w:val="24"/>
          <w:szCs w:val="24"/>
        </w:rPr>
        <w:fldChar w:fldCharType="end"/>
      </w:r>
    </w:p>
    <w:p w14:paraId="6EE61C6D" w14:textId="370BB5D4" w:rsidR="00910138" w:rsidRPr="00DF1EF3" w:rsidRDefault="001B53DE" w:rsidP="00910138">
      <w:pPr>
        <w:spacing w:line="480" w:lineRule="auto"/>
        <w:jc w:val="both"/>
        <w:rPr>
          <w:rFonts w:asciiTheme="majorBidi" w:hAnsiTheme="majorBidi" w:cstheme="majorBidi"/>
          <w:sz w:val="24"/>
          <w:szCs w:val="24"/>
        </w:rPr>
      </w:pPr>
      <w:r w:rsidRPr="001B53DE">
        <w:rPr>
          <w:rFonts w:asciiTheme="majorBidi" w:hAnsiTheme="majorBidi" w:cstheme="majorBidi"/>
          <w:sz w:val="24"/>
          <w:szCs w:val="24"/>
          <w:highlight w:val="yellow"/>
        </w:rPr>
        <w:t>Because aesthetic perception is subjective and influenced by social and cultural factors, patient and clinician evaluations may differ. Patients may remain dissatisfied despite anatomical correction of the dental midline if their aesthetic preference differs from the clinician’s assessment</w:t>
      </w:r>
      <w:r w:rsidR="004D7C6A" w:rsidRPr="001B53DE">
        <w:rPr>
          <w:rFonts w:asciiTheme="majorBidi" w:hAnsiTheme="majorBidi" w:cstheme="majorBidi"/>
          <w:sz w:val="24"/>
          <w:szCs w:val="24"/>
          <w:highlight w:val="yellow"/>
        </w:rPr>
        <w:t>.</w:t>
      </w:r>
      <w:r w:rsidR="00910138" w:rsidRPr="00DF1EF3">
        <w:rPr>
          <w:rFonts w:asciiTheme="majorBidi" w:hAnsiTheme="majorBidi" w:cstheme="majorBidi"/>
          <w:sz w:val="24"/>
          <w:szCs w:val="24"/>
        </w:rPr>
        <w:t xml:space="preserve"> </w:t>
      </w:r>
      <w:r w:rsidR="00A46014" w:rsidRPr="00DF1EF3">
        <w:rPr>
          <w:rFonts w:asciiTheme="majorBidi" w:hAnsiTheme="majorBidi" w:cstheme="majorBidi"/>
          <w:sz w:val="24"/>
          <w:szCs w:val="24"/>
        </w:rPr>
        <w:fldChar w:fldCharType="begin">
          <w:fldData xml:space="preserve">PEVuZE5vdGU+PENpdGU+PEF1dGhvcj5kZSBDYXJ2YWxobyBCYXJib3NhPC9BdXRob3I+PFllYXI+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</w:fldData>
        </w:fldChar>
      </w:r>
      <w:r w:rsidR="006E1517">
        <w:rPr>
          <w:rFonts w:asciiTheme="majorBidi" w:hAnsiTheme="majorBidi" w:cstheme="majorBidi"/>
          <w:sz w:val="24"/>
          <w:szCs w:val="24"/>
        </w:rPr>
        <w:instrText xml:space="preserve"> ADDIN EN.CITE </w:instrText>
      </w:r>
      <w:r w:rsidR="006E1517">
        <w:rPr>
          <w:rFonts w:asciiTheme="majorBidi" w:hAnsiTheme="majorBidi" w:cstheme="majorBidi"/>
          <w:sz w:val="24"/>
          <w:szCs w:val="24"/>
        </w:rPr>
        <w:fldChar w:fldCharType="begin">
          <w:fldData xml:space="preserve">PEVuZE5vdGU+PENpdGU+PEF1dGhvcj5kZSBDYXJ2YWxobyBCYXJib3NhPC9BdXRob3I+PFllYXI+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</w:fldData>
        </w:fldChar>
      </w:r>
      <w:r w:rsidR="006E1517">
        <w:rPr>
          <w:rFonts w:asciiTheme="majorBidi" w:hAnsiTheme="majorBidi" w:cstheme="majorBidi"/>
          <w:sz w:val="24"/>
          <w:szCs w:val="24"/>
        </w:rPr>
        <w:instrText xml:space="preserve"> ADDIN EN.CITE.DATA </w:instrText>
      </w:r>
      <w:r w:rsidR="006E1517">
        <w:rPr>
          <w:rFonts w:asciiTheme="majorBidi" w:hAnsiTheme="majorBidi" w:cstheme="majorBidi"/>
          <w:sz w:val="24"/>
          <w:szCs w:val="24"/>
        </w:rPr>
      </w:r>
      <w:r w:rsidR="006E1517">
        <w:rPr>
          <w:rFonts w:asciiTheme="majorBidi" w:hAnsiTheme="majorBidi" w:cstheme="majorBidi"/>
          <w:sz w:val="24"/>
          <w:szCs w:val="24"/>
        </w:rPr>
        <w:fldChar w:fldCharType="end"/>
      </w:r>
      <w:r w:rsidR="00A46014" w:rsidRPr="00DF1EF3">
        <w:rPr>
          <w:rFonts w:asciiTheme="majorBidi" w:hAnsiTheme="majorBidi" w:cstheme="majorBidi"/>
          <w:sz w:val="24"/>
          <w:szCs w:val="24"/>
        </w:rPr>
        <w:fldChar w:fldCharType="separate"/>
      </w:r>
      <w:r w:rsidR="006E1517" w:rsidRPr="006E1517">
        <w:rPr>
          <w:rFonts w:asciiTheme="majorBidi" w:hAnsiTheme="majorBidi" w:cstheme="majorBidi"/>
          <w:noProof/>
          <w:sz w:val="24"/>
          <w:szCs w:val="24"/>
          <w:vertAlign w:val="superscript"/>
        </w:rPr>
        <w:t>[13, 14]</w:t>
      </w:r>
      <w:r w:rsidR="00A46014" w:rsidRPr="00DF1EF3">
        <w:rPr>
          <w:rFonts w:asciiTheme="majorBidi" w:hAnsiTheme="majorBidi" w:cstheme="majorBidi"/>
          <w:sz w:val="24"/>
          <w:szCs w:val="24"/>
        </w:rPr>
        <w:fldChar w:fldCharType="end"/>
      </w:r>
      <w:r w:rsidR="00910138" w:rsidRPr="00DF1EF3">
        <w:rPr>
          <w:rFonts w:asciiTheme="majorBidi" w:hAnsiTheme="majorBidi" w:cstheme="majorBidi"/>
          <w:sz w:val="24"/>
          <w:szCs w:val="24"/>
        </w:rPr>
        <w:t xml:space="preserve"> Research has shown that dentists—particularly orthodontists—tend to exhibit greater sensitivity to dental deviations and may overestimate the necessity of treatment</w:t>
      </w:r>
      <w:r w:rsidR="004D7C6A">
        <w:rPr>
          <w:rFonts w:asciiTheme="majorBidi" w:hAnsiTheme="majorBidi" w:cstheme="majorBidi"/>
          <w:sz w:val="24"/>
          <w:szCs w:val="24"/>
        </w:rPr>
        <w:t>.</w:t>
      </w:r>
      <w:r w:rsidR="00910138" w:rsidRPr="00DF1EF3">
        <w:rPr>
          <w:rFonts w:asciiTheme="majorBidi" w:hAnsiTheme="majorBidi" w:cstheme="majorBidi"/>
          <w:sz w:val="24"/>
          <w:szCs w:val="24"/>
        </w:rPr>
        <w:t xml:space="preserve"> </w:t>
      </w:r>
      <w:r w:rsidR="002C0983" w:rsidRPr="00DF1EF3">
        <w:rPr>
          <w:rFonts w:asciiTheme="majorBidi" w:hAnsiTheme="majorBidi" w:cstheme="majorBidi"/>
          <w:sz w:val="24"/>
          <w:szCs w:val="24"/>
        </w:rPr>
        <w:fldChar w:fldCharType="begin"/>
      </w:r>
      <w:r w:rsidR="006E1517">
        <w:rPr>
          <w:rFonts w:asciiTheme="majorBidi" w:hAnsiTheme="majorBidi" w:cstheme="majorBidi"/>
          <w:sz w:val="24"/>
          <w:szCs w:val="24"/>
        </w:rPr>
        <w:instrText xml:space="preserve"> ADDIN EN.CITE &lt;EndNote&gt;&lt;Cite&gt;&lt;Author&gt;Pinho&lt;/Author&gt;&lt;Year&gt;2007&lt;/Year&gt;&lt;RecNum&gt;15&lt;/RecNum&gt;&lt;DisplayText&gt;&lt;style face="superscript"&gt;[15]&lt;/style&gt;&lt;/DisplayText&gt;&lt;record&gt;&lt;rec-number&gt;15&lt;/rec-number&gt;&lt;foreign-keys&gt;&lt;key app="EN" db-id="5fdv0292n9eafaere26pd09udazwvfztpwse" timestamp="1748100576"&gt;15&lt;/key&gt;&lt;/foreign-keys&gt;&lt;ref-type name="Journal Article"&gt;17&lt;/ref-type&gt;&lt;contributors&gt;&lt;authors&gt;&lt;author&gt;Pinho, Sérgio&lt;/author&gt;&lt;author&gt;Ciriaco, Carolina&lt;/author&gt;&lt;author&gt;Faber, Jorge&lt;/author&gt;&lt;author&gt;Lenza, Marcos A&lt;/author&gt;&lt;/authors&gt;&lt;/contributors&gt;&lt;titles&gt;&lt;title&gt;Impact of dental asymmetries on the perception of smile esthetics&lt;/title&gt;&lt;secondary-title&gt;American Journal of Orthodontics and Dentofacial Orthopedics&lt;/secondary-title&gt;&lt;/titles&gt;&lt;periodical&gt;&lt;full-title&gt;American Journal of Orthodontics and Dentofacial Orthopedics&lt;/full-title&gt;&lt;/periodical&gt;&lt;pages&gt;748-753&lt;/pages&gt;&lt;volume&gt;132&lt;/volume&gt;&lt;number&gt;6&lt;/number&gt;&lt;dates&gt;&lt;year&gt;2007&lt;/year&gt;&lt;/dates&gt;&lt;isbn&gt;0889-5406&lt;/isbn&gt;&lt;urls&gt;&lt;/urls&gt;&lt;/record&gt;&lt;/Cite&gt;&lt;/EndNote&gt;</w:instrText>
      </w:r>
      <w:r w:rsidR="002C0983" w:rsidRPr="00DF1EF3">
        <w:rPr>
          <w:rFonts w:asciiTheme="majorBidi" w:hAnsiTheme="majorBidi" w:cstheme="majorBidi"/>
          <w:sz w:val="24"/>
          <w:szCs w:val="24"/>
        </w:rPr>
        <w:fldChar w:fldCharType="separate"/>
      </w:r>
      <w:r w:rsidR="006E1517" w:rsidRPr="006E1517">
        <w:rPr>
          <w:rFonts w:asciiTheme="majorBidi" w:hAnsiTheme="majorBidi" w:cstheme="majorBidi"/>
          <w:noProof/>
          <w:sz w:val="24"/>
          <w:szCs w:val="24"/>
          <w:vertAlign w:val="superscript"/>
        </w:rPr>
        <w:t>[15]</w:t>
      </w:r>
      <w:r w:rsidR="002C0983" w:rsidRPr="00DF1EF3">
        <w:rPr>
          <w:rFonts w:asciiTheme="majorBidi" w:hAnsiTheme="majorBidi" w:cstheme="majorBidi"/>
          <w:sz w:val="24"/>
          <w:szCs w:val="24"/>
        </w:rPr>
        <w:fldChar w:fldCharType="end"/>
      </w:r>
    </w:p>
    <w:p w14:paraId="0CDD7118" w14:textId="63D33483" w:rsidR="00910138" w:rsidRPr="00DF1EF3" w:rsidRDefault="00910138" w:rsidP="00910138">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Given the importance of facial component interplay in aesthetic perception and the potential differences in viewpoint between patients and clinicians, the present study aimed to evaluate the effect of nasal and chin deviation on the perception of dental midline shift among three groups: laypersons, dental students, and dental specialists.</w:t>
      </w:r>
    </w:p>
    <w:p w14:paraId="289770C5" w14:textId="77777777" w:rsidR="00E533A8" w:rsidRPr="00DF1EF3" w:rsidRDefault="00E533A8" w:rsidP="00E533A8">
      <w:pPr>
        <w:spacing w:line="480" w:lineRule="auto"/>
        <w:jc w:val="both"/>
        <w:rPr>
          <w:rFonts w:asciiTheme="majorBidi" w:hAnsiTheme="majorBidi" w:cstheme="majorBidi"/>
          <w:b/>
          <w:bCs/>
          <w:sz w:val="24"/>
          <w:szCs w:val="24"/>
        </w:rPr>
      </w:pPr>
      <w:r w:rsidRPr="00DF1EF3">
        <w:rPr>
          <w:rFonts w:asciiTheme="majorBidi" w:hAnsiTheme="majorBidi" w:cstheme="majorBidi"/>
          <w:b/>
          <w:bCs/>
          <w:sz w:val="24"/>
          <w:szCs w:val="24"/>
        </w:rPr>
        <w:t>Materials and Methods</w:t>
      </w:r>
    </w:p>
    <w:p w14:paraId="215521B1" w14:textId="77777777" w:rsidR="00235604" w:rsidRDefault="00E533A8" w:rsidP="00482E5F">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 xml:space="preserve">This observational-analytical study included a total of 126 participants, equally divided among three groups: laypersons, final-year dental students, and dental specialists (including orthodontists, prosthodontists, restorative dentists, and oral surgeons). </w:t>
      </w:r>
      <w:r w:rsidR="00235604" w:rsidRPr="00235604">
        <w:rPr>
          <w:rFonts w:asciiTheme="majorBidi" w:hAnsiTheme="majorBidi" w:cstheme="majorBidi"/>
          <w:sz w:val="24"/>
          <w:szCs w:val="24"/>
        </w:rPr>
        <w:t>The study protocol was approved by the Ethics Committee of Babol University of Medical Sciences (IR.MUBABOL.HRI.REC.1401.055).</w:t>
      </w:r>
    </w:p>
    <w:p w14:paraId="0431BB8F" w14:textId="3DCDF5A2" w:rsidR="00482E5F" w:rsidRPr="00DF1EF3" w:rsidRDefault="00E533A8" w:rsidP="00482E5F">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Participants were recruited based on availability using a convenience sampling approach.</w:t>
      </w:r>
      <w:r w:rsidR="00482E5F" w:rsidRPr="00DF1EF3">
        <w:rPr>
          <w:rFonts w:asciiTheme="majorBidi" w:hAnsiTheme="majorBidi" w:cstheme="majorBidi"/>
          <w:sz w:val="24"/>
          <w:szCs w:val="24"/>
        </w:rPr>
        <w:t xml:space="preserve"> Verbal informed consent was obtained from all participants, and their personal information was kept confidential. Participants were fully informed about the study objectives and were assured of their right to withdraw at any stage without penalty.</w:t>
      </w:r>
    </w:p>
    <w:p w14:paraId="006885A3" w14:textId="77777777" w:rsidR="00E533A8" w:rsidRPr="00DF1EF3" w:rsidRDefault="00E533A8" w:rsidP="00E533A8">
      <w:pPr>
        <w:spacing w:line="480" w:lineRule="auto"/>
        <w:jc w:val="both"/>
        <w:rPr>
          <w:rFonts w:asciiTheme="majorBidi" w:hAnsiTheme="majorBidi" w:cstheme="majorBidi"/>
          <w:i/>
          <w:iCs/>
          <w:sz w:val="24"/>
          <w:szCs w:val="24"/>
        </w:rPr>
      </w:pPr>
      <w:r w:rsidRPr="00DF1EF3">
        <w:rPr>
          <w:rFonts w:asciiTheme="majorBidi" w:hAnsiTheme="majorBidi" w:cstheme="majorBidi"/>
          <w:i/>
          <w:iCs/>
          <w:sz w:val="24"/>
          <w:szCs w:val="24"/>
        </w:rPr>
        <w:t>Sample Size Calculation</w:t>
      </w:r>
    </w:p>
    <w:p w14:paraId="44DB71EA" w14:textId="3FC52323" w:rsidR="00E533A8" w:rsidRPr="00DF1EF3" w:rsidRDefault="00E533A8" w:rsidP="00E533A8">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lastRenderedPageBreak/>
        <w:t>The minimum sample size for each group was determined based on a previous study that investigated the perception of dental deviations among laypeople and professionals</w:t>
      </w:r>
      <w:r w:rsidR="00235604">
        <w:rPr>
          <w:rFonts w:asciiTheme="majorBidi" w:hAnsiTheme="majorBidi" w:cstheme="majorBidi"/>
          <w:sz w:val="24"/>
          <w:szCs w:val="24"/>
        </w:rPr>
        <w:t>.</w:t>
      </w:r>
      <w:r w:rsidRPr="00DF1EF3">
        <w:rPr>
          <w:rFonts w:asciiTheme="majorBidi" w:hAnsiTheme="majorBidi" w:cstheme="majorBidi"/>
          <w:sz w:val="24"/>
          <w:szCs w:val="24"/>
        </w:rPr>
        <w:t xml:space="preserve"> </w:t>
      </w:r>
      <w:r w:rsidR="00A52C90" w:rsidRPr="00DF1EF3">
        <w:rPr>
          <w:rFonts w:asciiTheme="majorBidi" w:hAnsiTheme="majorBidi" w:cstheme="majorBidi"/>
          <w:sz w:val="24"/>
          <w:szCs w:val="24"/>
        </w:rPr>
        <w:fldChar w:fldCharType="begin"/>
      </w:r>
      <w:r w:rsidR="006E1517">
        <w:rPr>
          <w:rFonts w:asciiTheme="majorBidi" w:hAnsiTheme="majorBidi" w:cstheme="majorBidi"/>
          <w:sz w:val="24"/>
          <w:szCs w:val="24"/>
        </w:rPr>
        <w:instrText xml:space="preserve"> ADDIN EN.CITE &lt;EndNote&gt;&lt;Cite&gt;&lt;Author&gt;Johnston&lt;/Author&gt;&lt;Year&gt;1999&lt;/Year&gt;&lt;RecNum&gt;19&lt;/RecNum&gt;&lt;DisplayText&gt;&lt;style face="superscript"&gt;[16]&lt;/style&gt;&lt;/DisplayText&gt;&lt;record&gt;&lt;rec-number&gt;19&lt;/rec-number&gt;&lt;foreign-keys&gt;&lt;key app="EN" db-id="5fdv0292n9eafaere26pd09udazwvfztpwse" timestamp="1748100577"&gt;19&lt;/key&gt;&lt;/foreign-keys&gt;&lt;ref-type name="Journal Article"&gt;17&lt;/ref-type&gt;&lt;contributors&gt;&lt;authors&gt;&lt;author&gt;Johnston, Chris D&lt;/author&gt;&lt;author&gt;Burden, Donald J&lt;/author&gt;&lt;author&gt;Stevenson, Michael R&lt;/author&gt;&lt;/authors&gt;&lt;/contributors&gt;&lt;titles&gt;&lt;title&gt;The influence of dental to facial midline discrepancies on dental attractiveness ratings&lt;/title&gt;&lt;secondary-title&gt;The European Journal of Orthodontics&lt;/secondary-title&gt;&lt;/titles&gt;&lt;periodical&gt;&lt;full-title&gt;The European Journal of Orthodontics&lt;/full-title&gt;&lt;/periodical&gt;&lt;pages&gt;517-522&lt;/pages&gt;&lt;volume&gt;21&lt;/volume&gt;&lt;number&gt;5&lt;/number&gt;&lt;dates&gt;&lt;year&gt;1999&lt;/year&gt;&lt;/dates&gt;&lt;isbn&gt;1460-2210&lt;/isbn&gt;&lt;urls&gt;&lt;/urls&gt;&lt;/record&gt;&lt;/Cite&gt;&lt;/EndNote&gt;</w:instrText>
      </w:r>
      <w:r w:rsidR="00A52C90" w:rsidRPr="00DF1EF3">
        <w:rPr>
          <w:rFonts w:asciiTheme="majorBidi" w:hAnsiTheme="majorBidi" w:cstheme="majorBidi"/>
          <w:sz w:val="24"/>
          <w:szCs w:val="24"/>
        </w:rPr>
        <w:fldChar w:fldCharType="separate"/>
      </w:r>
      <w:r w:rsidR="006E1517" w:rsidRPr="006E1517">
        <w:rPr>
          <w:rFonts w:asciiTheme="majorBidi" w:hAnsiTheme="majorBidi" w:cstheme="majorBidi"/>
          <w:noProof/>
          <w:sz w:val="24"/>
          <w:szCs w:val="24"/>
          <w:vertAlign w:val="superscript"/>
        </w:rPr>
        <w:t>[16]</w:t>
      </w:r>
      <w:r w:rsidR="00A52C90" w:rsidRPr="00DF1EF3">
        <w:rPr>
          <w:rFonts w:asciiTheme="majorBidi" w:hAnsiTheme="majorBidi" w:cstheme="majorBidi"/>
          <w:sz w:val="24"/>
          <w:szCs w:val="24"/>
        </w:rPr>
        <w:fldChar w:fldCharType="end"/>
      </w:r>
      <w:r w:rsidR="00235604">
        <w:rPr>
          <w:rFonts w:asciiTheme="majorBidi" w:hAnsiTheme="majorBidi" w:cstheme="majorBidi"/>
          <w:sz w:val="24"/>
          <w:szCs w:val="24"/>
        </w:rPr>
        <w:t xml:space="preserve"> </w:t>
      </w:r>
      <w:r w:rsidRPr="00DF1EF3">
        <w:rPr>
          <w:rFonts w:asciiTheme="majorBidi" w:hAnsiTheme="majorBidi" w:cstheme="majorBidi"/>
          <w:sz w:val="24"/>
          <w:szCs w:val="24"/>
        </w:rPr>
        <w:t>Considering proportions of P</w:t>
      </w:r>
      <w:r w:rsidRPr="00DF1EF3">
        <w:rPr>
          <w:rFonts w:asciiTheme="majorBidi" w:hAnsiTheme="majorBidi" w:cstheme="majorBidi"/>
          <w:sz w:val="24"/>
          <w:szCs w:val="24"/>
          <w:vertAlign w:val="subscript"/>
        </w:rPr>
        <w:t>1</w:t>
      </w:r>
      <w:r w:rsidRPr="00DF1EF3">
        <w:rPr>
          <w:rFonts w:asciiTheme="majorBidi" w:hAnsiTheme="majorBidi" w:cstheme="majorBidi"/>
          <w:sz w:val="24"/>
          <w:szCs w:val="24"/>
        </w:rPr>
        <w:t>=0.83 and P</w:t>
      </w:r>
      <w:r w:rsidRPr="00DF1EF3">
        <w:rPr>
          <w:rFonts w:asciiTheme="majorBidi" w:hAnsiTheme="majorBidi" w:cstheme="majorBidi"/>
          <w:sz w:val="24"/>
          <w:szCs w:val="24"/>
          <w:vertAlign w:val="subscript"/>
        </w:rPr>
        <w:t>2</w:t>
      </w:r>
      <w:r w:rsidRPr="00DF1EF3">
        <w:rPr>
          <w:rFonts w:asciiTheme="majorBidi" w:hAnsiTheme="majorBidi" w:cstheme="majorBidi"/>
          <w:sz w:val="24"/>
          <w:szCs w:val="24"/>
        </w:rPr>
        <w:t xml:space="preserve">=0.56, </w:t>
      </w:r>
      <w:r w:rsidR="00A52C90" w:rsidRPr="00DF1EF3">
        <w:rPr>
          <w:rFonts w:asciiTheme="majorBidi" w:hAnsiTheme="majorBidi" w:cstheme="majorBidi"/>
          <w:sz w:val="24"/>
          <w:szCs w:val="24"/>
        </w:rPr>
        <w:t>confidence interval</w:t>
      </w:r>
      <w:r w:rsidR="00B35FCC" w:rsidRPr="00DF1EF3">
        <w:rPr>
          <w:rFonts w:asciiTheme="majorBidi" w:hAnsiTheme="majorBidi" w:cstheme="majorBidi"/>
          <w:sz w:val="24"/>
          <w:szCs w:val="24"/>
        </w:rPr>
        <w:t xml:space="preserve"> 95%</w:t>
      </w:r>
      <w:r w:rsidRPr="00DF1EF3">
        <w:rPr>
          <w:rFonts w:asciiTheme="majorBidi" w:hAnsiTheme="majorBidi" w:cstheme="majorBidi"/>
          <w:sz w:val="24"/>
          <w:szCs w:val="24"/>
        </w:rPr>
        <w:t xml:space="preserve"> (α</w:t>
      </w:r>
      <w:r w:rsidR="00A52C90" w:rsidRPr="00DF1EF3">
        <w:rPr>
          <w:rFonts w:asciiTheme="majorBidi" w:hAnsiTheme="majorBidi" w:cstheme="majorBidi"/>
          <w:sz w:val="24"/>
          <w:szCs w:val="24"/>
        </w:rPr>
        <w:t xml:space="preserve"> =</w:t>
      </w:r>
      <w:r w:rsidRPr="00DF1EF3">
        <w:rPr>
          <w:rFonts w:asciiTheme="majorBidi" w:hAnsiTheme="majorBidi" w:cstheme="majorBidi"/>
          <w:sz w:val="24"/>
          <w:szCs w:val="24"/>
        </w:rPr>
        <w:t xml:space="preserve"> 0.05</w:t>
      </w:r>
      <w:r w:rsidR="00A52C90" w:rsidRPr="00DF1EF3">
        <w:rPr>
          <w:rFonts w:asciiTheme="majorBidi" w:hAnsiTheme="majorBidi" w:cstheme="majorBidi"/>
          <w:sz w:val="24"/>
          <w:szCs w:val="24"/>
        </w:rPr>
        <w:t>)</w:t>
      </w:r>
      <w:r w:rsidRPr="00DF1EF3">
        <w:rPr>
          <w:rFonts w:asciiTheme="majorBidi" w:hAnsiTheme="majorBidi" w:cstheme="majorBidi"/>
          <w:sz w:val="24"/>
          <w:szCs w:val="24"/>
        </w:rPr>
        <w:t xml:space="preserve">, and </w:t>
      </w:r>
      <w:r w:rsidR="00B35FCC" w:rsidRPr="00DF1EF3">
        <w:rPr>
          <w:rFonts w:asciiTheme="majorBidi" w:hAnsiTheme="majorBidi" w:cstheme="majorBidi"/>
          <w:sz w:val="24"/>
          <w:szCs w:val="24"/>
        </w:rPr>
        <w:t>study power of 80%</w:t>
      </w:r>
      <w:r w:rsidRPr="00DF1EF3">
        <w:rPr>
          <w:rFonts w:asciiTheme="majorBidi" w:hAnsiTheme="majorBidi" w:cstheme="majorBidi"/>
          <w:sz w:val="24"/>
          <w:szCs w:val="24"/>
        </w:rPr>
        <w:t xml:space="preserve"> (β</w:t>
      </w:r>
      <w:r w:rsidR="00B35FCC" w:rsidRPr="00DF1EF3">
        <w:rPr>
          <w:rFonts w:asciiTheme="majorBidi" w:hAnsiTheme="majorBidi" w:cstheme="majorBidi"/>
          <w:sz w:val="24"/>
          <w:szCs w:val="24"/>
        </w:rPr>
        <w:t>=</w:t>
      </w:r>
      <w:r w:rsidRPr="00DF1EF3">
        <w:rPr>
          <w:rFonts w:asciiTheme="majorBidi" w:hAnsiTheme="majorBidi" w:cstheme="majorBidi"/>
          <w:sz w:val="24"/>
          <w:szCs w:val="24"/>
        </w:rPr>
        <w:t>0.20</w:t>
      </w:r>
      <w:r w:rsidR="00B35FCC" w:rsidRPr="00DF1EF3">
        <w:rPr>
          <w:rFonts w:asciiTheme="majorBidi" w:hAnsiTheme="majorBidi" w:cstheme="majorBidi"/>
          <w:sz w:val="24"/>
          <w:szCs w:val="24"/>
        </w:rPr>
        <w:t>)</w:t>
      </w:r>
      <w:r w:rsidRPr="00DF1EF3">
        <w:rPr>
          <w:rFonts w:asciiTheme="majorBidi" w:hAnsiTheme="majorBidi" w:cstheme="majorBidi"/>
          <w:sz w:val="24"/>
          <w:szCs w:val="24"/>
        </w:rPr>
        <w:t>, the required sample size per group was calculated to be 42 using the following formula:</w:t>
      </w:r>
    </w:p>
    <w:p w14:paraId="40B18A14" w14:textId="77777777" w:rsidR="00B35FCC" w:rsidRPr="00DF1EF3" w:rsidRDefault="00B35FCC" w:rsidP="00B35FCC">
      <w:pPr>
        <w:bidi/>
        <w:jc w:val="right"/>
        <w:rPr>
          <w:rFonts w:asciiTheme="majorBidi" w:hAnsiTheme="majorBidi" w:cstheme="majorBidi"/>
          <w:sz w:val="24"/>
          <w:szCs w:val="24"/>
          <w:lang w:bidi="fa-IR"/>
        </w:rPr>
      </w:pPr>
      <w:r w:rsidRPr="00DF1EF3">
        <w:rPr>
          <w:rFonts w:asciiTheme="majorBidi" w:hAnsiTheme="majorBidi" w:cstheme="majorBidi"/>
          <w:sz w:val="24"/>
          <w:szCs w:val="24"/>
        </w:rPr>
        <w:fldChar w:fldCharType="begin"/>
      </w:r>
      <w:r w:rsidRPr="00DF1EF3">
        <w:rPr>
          <w:rFonts w:asciiTheme="majorBidi" w:hAnsiTheme="majorBidi" w:cstheme="majorBidi"/>
          <w:sz w:val="24"/>
          <w:szCs w:val="24"/>
        </w:rPr>
        <w:instrText xml:space="preserve"> QUOTE </w:instrText>
      </w:r>
      <w:r w:rsidR="00013F15">
        <w:rPr>
          <w:rFonts w:asciiTheme="majorBidi" w:hAnsiTheme="majorBidi" w:cstheme="majorBidi"/>
          <w:noProof/>
          <w:sz w:val="24"/>
          <w:szCs w:val="24"/>
        </w:rPr>
        <w:pict w14:anchorId="35192A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75pt;height:36pt" equationxml="&lt;?xml version=&quot;1.0&quot; encoding=&quot;UTF-8&quot; standalone=&quot;yes&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embedTrueTypeFonts/&gt;&lt;w:doNotEmbedSystemFonts/&gt;&lt;w:gutterAtTop/&gt;&lt;w:stylePaneFormatFilter w:val=&quot;3F01&quot;/&gt;&lt;w:defaultTabStop w:val=&quot;720&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Vancouver&amp;lt;/Style&amp;gt;&amp;lt;LeftDelim&amp;gt;{&amp;lt;/LeftDelim&amp;gt;&amp;lt;RightDelim&amp;gt;}&amp;lt;/RightDelim&amp;gt;&amp;lt;FontName&amp;gt;Calibri&amp;lt;/FontName&amp;gt;&amp;lt;FontSize&amp;gt;11&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pvets2rvkx9fvyezew9p5fw0dz22xdfstwrz&amp;quot;&amp;gt;Ghazale Forouhar Library&amp;lt;record-ids&amp;gt;&amp;lt;item&amp;gt;2&amp;lt;/item&amp;gt;&amp;lt;item&amp;gt;7&amp;lt;/item&amp;gt;&amp;lt;item&amp;gt;11&amp;lt;/item&amp;gt;&amp;lt;item&amp;gt;12&amp;lt;/item&amp;gt;&amp;lt;item&amp;gt;13&amp;lt;/item&amp;gt;&amp;lt;item&amp;gt;14&amp;lt;/item&amp;gt;&amp;lt;item&amp;gt;15&amp;lt;/item&amp;gt;&amp;lt;item&amp;gt;16&amp;lt;/item&amp;gt;&amp;lt;item&amp;gt;17&amp;lt;/item&amp;gt;&amp;lt;item&amp;gt;18&amp;lt;/item&amp;gt;&amp;lt;item&amp;gt;20&amp;lt;/item&amp;gt;&amp;lt;item&amp;gt;22&amp;lt;/item&amp;gt;&amp;lt;item&amp;gt;23&amp;lt;/item&amp;gt;&amp;lt;item&amp;gt;24&amp;lt;/item&amp;gt;&amp;lt;item&amp;gt;25&amp;lt;/item&amp;gt;&amp;lt;item&amp;gt;26&amp;lt;/item&amp;gt;&amp;lt;item&amp;gt;27&amp;lt;/item&amp;gt;&amp;lt;item&amp;gt;29&amp;lt;/item&amp;gt;&amp;lt;item&amp;gt;30&amp;lt;/item&amp;gt;&amp;lt;item&amp;gt;31&amp;lt;/item&amp;gt;&amp;lt;item&amp;gt;33&amp;lt;/item&amp;gt;&amp;lt;/record-ids&amp;gt;&amp;lt;/item&amp;gt;&amp;lt;/Libraries&amp;gt;&quot;/&gt;&lt;/w:docVars&gt;&lt;wsp:rsids&gt;&lt;wsp:rsidRoot wsp:val=&quot;00A335EC&quot;/&gt;&lt;wsp:rsid wsp:val=&quot;00000DB9&quot;/&gt;&lt;wsp:rsid wsp:val=&quot;00001820&quot;/&gt;&lt;wsp:rsid wsp:val=&quot;00003BEB&quot;/&gt;&lt;wsp:rsid wsp:val=&quot;000074AE&quot;/&gt;&lt;wsp:rsid wsp:val=&quot;0001444F&quot;/&gt;&lt;wsp:rsid wsp:val=&quot;00015FE5&quot;/&gt;&lt;wsp:rsid wsp:val=&quot;00022390&quot;/&gt;&lt;wsp:rsid wsp:val=&quot;000272C8&quot;/&gt;&lt;wsp:rsid wsp:val=&quot;00030D2E&quot;/&gt;&lt;wsp:rsid wsp:val=&quot;000321FF&quot;/&gt;&lt;wsp:rsid wsp:val=&quot;00032FCD&quot;/&gt;&lt;wsp:rsid wsp:val=&quot;00034E89&quot;/&gt;&lt;wsp:rsid wsp:val=&quot;00037596&quot;/&gt;&lt;wsp:rsid wsp:val=&quot;00040FEA&quot;/&gt;&lt;wsp:rsid wsp:val=&quot;00045559&quot;/&gt;&lt;wsp:rsid wsp:val=&quot;00055312&quot;/&gt;&lt;wsp:rsid wsp:val=&quot;00061ACF&quot;/&gt;&lt;wsp:rsid wsp:val=&quot;000647D3&quot;/&gt;&lt;wsp:rsid wsp:val=&quot;0007212C&quot;/&gt;&lt;wsp:rsid wsp:val=&quot;000723AC&quot;/&gt;&lt;wsp:rsid wsp:val=&quot;0007600A&quot;/&gt;&lt;wsp:rsid wsp:val=&quot;00076040&quot;/&gt;&lt;wsp:rsid wsp:val=&quot;00084AA7&quot;/&gt;&lt;wsp:rsid wsp:val=&quot;00085245&quot;/&gt;&lt;wsp:rsid wsp:val=&quot;00090C90&quot;/&gt;&lt;wsp:rsid wsp:val=&quot;00091AB4&quot;/&gt;&lt;wsp:rsid wsp:val=&quot;00091FE7&quot;/&gt;&lt;wsp:rsid wsp:val=&quot;0009565D&quot;/&gt;&lt;wsp:rsid wsp:val=&quot;000A1E1A&quot;/&gt;&lt;wsp:rsid wsp:val=&quot;000A4F57&quot;/&gt;&lt;wsp:rsid wsp:val=&quot;000A52D3&quot;/&gt;&lt;wsp:rsid wsp:val=&quot;000A56C7&quot;/&gt;&lt;wsp:rsid wsp:val=&quot;000B7FBB&quot;/&gt;&lt;wsp:rsid wsp:val=&quot;000C3415&quot;/&gt;&lt;wsp:rsid wsp:val=&quot;000C433F&quot;/&gt;&lt;wsp:rsid wsp:val=&quot;000D3522&quot;/&gt;&lt;wsp:rsid wsp:val=&quot;000D5C41&quot;/&gt;&lt;wsp:rsid wsp:val=&quot;000D7C45&quot;/&gt;&lt;wsp:rsid wsp:val=&quot;000E390F&quot;/&gt;&lt;wsp:rsid wsp:val=&quot;000E6361&quot;/&gt;&lt;wsp:rsid wsp:val=&quot;000E75EF&quot;/&gt;&lt;wsp:rsid wsp:val=&quot;000F222D&quot;/&gt;&lt;wsp:rsid wsp:val=&quot;000F4CCE&quot;/&gt;&lt;wsp:rsid wsp:val=&quot;000F7E98&quot;/&gt;&lt;wsp:rsid wsp:val=&quot;00101C1E&quot;/&gt;&lt;wsp:rsid wsp:val=&quot;00102215&quot;/&gt;&lt;wsp:rsid wsp:val=&quot;0010777E&quot;/&gt;&lt;wsp:rsid wsp:val=&quot;00113378&quot;/&gt;&lt;wsp:rsid wsp:val=&quot;00116504&quot;/&gt;&lt;wsp:rsid wsp:val=&quot;0012512D&quot;/&gt;&lt;wsp:rsid wsp:val=&quot;001351A9&quot;/&gt;&lt;wsp:rsid wsp:val=&quot;00137E01&quot;/&gt;&lt;wsp:rsid wsp:val=&quot;001425A7&quot;/&gt;&lt;wsp:rsid wsp:val=&quot;001429FD&quot;/&gt;&lt;wsp:rsid wsp:val=&quot;00143A80&quot;/&gt;&lt;wsp:rsid wsp:val=&quot;00143BC6&quot;/&gt;&lt;wsp:rsid wsp:val=&quot;00147F1C&quot;/&gt;&lt;wsp:rsid wsp:val=&quot;00155BD8&quot;/&gt;&lt;wsp:rsid wsp:val=&quot;001577D5&quot;/&gt;&lt;wsp:rsid wsp:val=&quot;00164169&quot;/&gt;&lt;wsp:rsid wsp:val=&quot;00184AF2&quot;/&gt;&lt;wsp:rsid wsp:val=&quot;00185E42&quot;/&gt;&lt;wsp:rsid wsp:val=&quot;00193EC8&quot;/&gt;&lt;wsp:rsid wsp:val=&quot;001B1204&quot;/&gt;&lt;wsp:rsid wsp:val=&quot;001B1479&quot;/&gt;&lt;wsp:rsid wsp:val=&quot;001B2A3D&quot;/&gt;&lt;wsp:rsid wsp:val=&quot;001B7AD4&quot;/&gt;&lt;wsp:rsid wsp:val=&quot;001C106A&quot;/&gt;&lt;wsp:rsid wsp:val=&quot;001C4271&quot;/&gt;&lt;wsp:rsid wsp:val=&quot;001C689E&quot;/&gt;&lt;wsp:rsid wsp:val=&quot;001D225D&quot;/&gt;&lt;wsp:rsid wsp:val=&quot;001D6D17&quot;/&gt;&lt;wsp:rsid wsp:val=&quot;001E3FA9&quot;/&gt;&lt;wsp:rsid wsp:val=&quot;001E41CB&quot;/&gt;&lt;wsp:rsid wsp:val=&quot;001E5FA4&quot;/&gt;&lt;wsp:rsid wsp:val=&quot;001F5A40&quot;/&gt;&lt;wsp:rsid wsp:val=&quot;001F658C&quot;/&gt;&lt;wsp:rsid wsp:val=&quot;001F70DF&quot;/&gt;&lt;wsp:rsid wsp:val=&quot;00202891&quot;/&gt;&lt;wsp:rsid wsp:val=&quot;002038AC&quot;/&gt;&lt;wsp:rsid wsp:val=&quot;00204934&quot;/&gt;&lt;wsp:rsid wsp:val=&quot;00214D67&quot;/&gt;&lt;wsp:rsid wsp:val=&quot;00222DCE&quot;/&gt;&lt;wsp:rsid wsp:val=&quot;002254B7&quot;/&gt;&lt;wsp:rsid wsp:val=&quot;0022678E&quot;/&gt;&lt;wsp:rsid wsp:val=&quot;0023070B&quot;/&gt;&lt;wsp:rsid wsp:val=&quot;00233B3C&quot;/&gt;&lt;wsp:rsid wsp:val=&quot;002403DE&quot;/&gt;&lt;wsp:rsid wsp:val=&quot;00243B0E&quot;/&gt;&lt;wsp:rsid wsp:val=&quot;002448A0&quot;/&gt;&lt;wsp:rsid wsp:val=&quot;0024603A&quot;/&gt;&lt;wsp:rsid wsp:val=&quot;00254C60&quot;/&gt;&lt;wsp:rsid wsp:val=&quot;00260156&quot;/&gt;&lt;wsp:rsid wsp:val=&quot;00262A82&quot;/&gt;&lt;wsp:rsid wsp:val=&quot;00264B86&quot;/&gt;&lt;wsp:rsid wsp:val=&quot;00265F55&quot;/&gt;&lt;wsp:rsid wsp:val=&quot;0026643F&quot;/&gt;&lt;wsp:rsid wsp:val=&quot;00270836&quot;/&gt;&lt;wsp:rsid wsp:val=&quot;00271B36&quot;/&gt;&lt;wsp:rsid wsp:val=&quot;00273515&quot;/&gt;&lt;wsp:rsid wsp:val=&quot;00277E34&quot;/&gt;&lt;wsp:rsid wsp:val=&quot;00282413&quot;/&gt;&lt;wsp:rsid wsp:val=&quot;00282775&quot;/&gt;&lt;wsp:rsid wsp:val=&quot;002A1371&quot;/&gt;&lt;wsp:rsid wsp:val=&quot;002A265A&quot;/&gt;&lt;wsp:rsid wsp:val=&quot;002A4FE7&quot;/&gt;&lt;wsp:rsid wsp:val=&quot;002B2A82&quot;/&gt;&lt;wsp:rsid wsp:val=&quot;002C49FA&quot;/&gt;&lt;wsp:rsid wsp:val=&quot;002C4E9E&quot;/&gt;&lt;wsp:rsid wsp:val=&quot;002D163C&quot;/&gt;&lt;wsp:rsid wsp:val=&quot;002D1B30&quot;/&gt;&lt;wsp:rsid wsp:val=&quot;002D3373&quot;/&gt;&lt;wsp:rsid wsp:val=&quot;002D424C&quot;/&gt;&lt;wsp:rsid wsp:val=&quot;002D6360&quot;/&gt;&lt;wsp:rsid wsp:val=&quot;002E03BD&quot;/&gt;&lt;wsp:rsid wsp:val=&quot;002E0B67&quot;/&gt;&lt;wsp:rsid wsp:val=&quot;002E3312&quot;/&gt;&lt;wsp:rsid wsp:val=&quot;002E6503&quot;/&gt;&lt;wsp:rsid wsp:val=&quot;002E6BB7&quot;/&gt;&lt;wsp:rsid wsp:val=&quot;002F21D1&quot;/&gt;&lt;wsp:rsid wsp:val=&quot;002F4820&quot;/&gt;&lt;wsp:rsid wsp:val=&quot;00301854&quot;/&gt;&lt;wsp:rsid wsp:val=&quot;00303071&quot;/&gt;&lt;wsp:rsid wsp:val=&quot;003050ED&quot;/&gt;&lt;wsp:rsid wsp:val=&quot;00306E22&quot;/&gt;&lt;wsp:rsid wsp:val=&quot;00314014&quot;/&gt;&lt;wsp:rsid wsp:val=&quot;003162B3&quot;/&gt;&lt;wsp:rsid wsp:val=&quot;00317024&quot;/&gt;&lt;wsp:rsid wsp:val=&quot;0031759E&quot;/&gt;&lt;wsp:rsid wsp:val=&quot;003227E2&quot;/&gt;&lt;wsp:rsid wsp:val=&quot;00327E95&quot;/&gt;&lt;wsp:rsid wsp:val=&quot;00331E37&quot;/&gt;&lt;wsp:rsid wsp:val=&quot;00337223&quot;/&gt;&lt;wsp:rsid wsp:val=&quot;003430FA&quot;/&gt;&lt;wsp:rsid wsp:val=&quot;003463A9&quot;/&gt;&lt;wsp:rsid wsp:val=&quot;00346E7A&quot;/&gt;&lt;wsp:rsid wsp:val=&quot;003511EB&quot;/&gt;&lt;wsp:rsid wsp:val=&quot;00354238&quot;/&gt;&lt;wsp:rsid wsp:val=&quot;00364196&quot;/&gt;&lt;wsp:rsid wsp:val=&quot;00364383&quot;/&gt;&lt;wsp:rsid wsp:val=&quot;00370BA3&quot;/&gt;&lt;wsp:rsid wsp:val=&quot;00377268&quot;/&gt;&lt;wsp:rsid wsp:val=&quot;00381567&quot;/&gt;&lt;wsp:rsid wsp:val=&quot;00382A0F&quot;/&gt;&lt;wsp:rsid wsp:val=&quot;0038656B&quot;/&gt;&lt;wsp:rsid wsp:val=&quot;00386712&quot;/&gt;&lt;wsp:rsid wsp:val=&quot;003946F0&quot;/&gt;&lt;wsp:rsid wsp:val=&quot;003A545F&quot;/&gt;&lt;wsp:rsid wsp:val=&quot;003A58AB&quot;/&gt;&lt;wsp:rsid wsp:val=&quot;003B0266&quot;/&gt;&lt;wsp:rsid wsp:val=&quot;003B0AB3&quot;/&gt;&lt;wsp:rsid wsp:val=&quot;003B47D4&quot;/&gt;&lt;wsp:rsid wsp:val=&quot;003C3255&quot;/&gt;&lt;wsp:rsid wsp:val=&quot;003C32DA&quot;/&gt;&lt;wsp:rsid wsp:val=&quot;003C3D3E&quot;/&gt;&lt;wsp:rsid wsp:val=&quot;003C3FB6&quot;/&gt;&lt;wsp:rsid wsp:val=&quot;003C7DF5&quot;/&gt;&lt;wsp:rsid wsp:val=&quot;003D1E8D&quot;/&gt;&lt;wsp:rsid wsp:val=&quot;003D2D8F&quot;/&gt;&lt;wsp:rsid wsp:val=&quot;003D3906&quot;/&gt;&lt;wsp:rsid wsp:val=&quot;003D4527&quot;/&gt;&lt;wsp:rsid wsp:val=&quot;003D78AE&quot;/&gt;&lt;wsp:rsid wsp:val=&quot;003D7BF7&quot;/&gt;&lt;wsp:rsid wsp:val=&quot;003E120F&quot;/&gt;&lt;wsp:rsid wsp:val=&quot;003E4281&quot;/&gt;&lt;wsp:rsid wsp:val=&quot;003E4EF1&quot;/&gt;&lt;wsp:rsid wsp:val=&quot;003F1356&quot;/&gt;&lt;wsp:rsid wsp:val=&quot;003F1CEF&quot;/&gt;&lt;wsp:rsid wsp:val=&quot;003F2817&quot;/&gt;&lt;wsp:rsid wsp:val=&quot;003F56FE&quot;/&gt;&lt;wsp:rsid wsp:val=&quot;003F64F2&quot;/&gt;&lt;wsp:rsid wsp:val=&quot;00404D4D&quot;/&gt;&lt;wsp:rsid wsp:val=&quot;00406403&quot;/&gt;&lt;wsp:rsid wsp:val=&quot;0041064F&quot;/&gt;&lt;wsp:rsid wsp:val=&quot;0041180E&quot;/&gt;&lt;wsp:rsid wsp:val=&quot;00413A53&quot;/&gt;&lt;wsp:rsid wsp:val=&quot;00416668&quot;/&gt;&lt;wsp:rsid wsp:val=&quot;004226D5&quot;/&gt;&lt;wsp:rsid wsp:val=&quot;00430490&quot;/&gt;&lt;wsp:rsid wsp:val=&quot;004314A8&quot;/&gt;&lt;wsp:rsid wsp:val=&quot;00433741&quot;/&gt;&lt;wsp:rsid wsp:val=&quot;00440E04&quot;/&gt;&lt;wsp:rsid wsp:val=&quot;00442BCA&quot;/&gt;&lt;wsp:rsid wsp:val=&quot;004448F6&quot;/&gt;&lt;wsp:rsid wsp:val=&quot;004546F5&quot;/&gt;&lt;wsp:rsid wsp:val=&quot;00455624&quot;/&gt;&lt;wsp:rsid wsp:val=&quot;0045726E&quot;/&gt;&lt;wsp:rsid wsp:val=&quot;00466EED&quot;/&gt;&lt;wsp:rsid wsp:val=&quot;00470EC2&quot;/&gt;&lt;wsp:rsid wsp:val=&quot;00482F73&quot;/&gt;&lt;wsp:rsid wsp:val=&quot;00492E79&quot;/&gt;&lt;wsp:rsid wsp:val=&quot;004A2BBD&quot;/&gt;&lt;wsp:rsid wsp:val=&quot;004A3073&quot;/&gt;&lt;wsp:rsid wsp:val=&quot;004A58EC&quot;/&gt;&lt;wsp:rsid wsp:val=&quot;004B3034&quot;/&gt;&lt;wsp:rsid wsp:val=&quot;004B37F1&quot;/&gt;&lt;wsp:rsid wsp:val=&quot;004C508E&quot;/&gt;&lt;wsp:rsid wsp:val=&quot;004D06C1&quot;/&gt;&lt;wsp:rsid wsp:val=&quot;004D1CCD&quot;/&gt;&lt;wsp:rsid wsp:val=&quot;004D1D4C&quot;/&gt;&lt;wsp:rsid wsp:val=&quot;004E0A98&quot;/&gt;&lt;wsp:rsid wsp:val=&quot;004E10C7&quot;/&gt;&lt;wsp:rsid wsp:val=&quot;004E2AD3&quot;/&gt;&lt;wsp:rsid wsp:val=&quot;004E4D36&quot;/&gt;&lt;wsp:rsid wsp:val=&quot;004E559C&quot;/&gt;&lt;wsp:rsid wsp:val=&quot;004E6494&quot;/&gt;&lt;wsp:rsid wsp:val=&quot;004F2C22&quot;/&gt;&lt;wsp:rsid wsp:val=&quot;004F327E&quot;/&gt;&lt;wsp:rsid wsp:val=&quot;004F35B2&quot;/&gt;&lt;wsp:rsid wsp:val=&quot;004F63E5&quot;/&gt;&lt;wsp:rsid wsp:val=&quot;00501316&quot;/&gt;&lt;wsp:rsid wsp:val=&quot;00502092&quot;/&gt;&lt;wsp:rsid wsp:val=&quot;00505C49&quot;/&gt;&lt;wsp:rsid wsp:val=&quot;00505FF6&quot;/&gt;&lt;wsp:rsid wsp:val=&quot;00507863&quot;/&gt;&lt;wsp:rsid wsp:val=&quot;00513CB8&quot;/&gt;&lt;wsp:rsid wsp:val=&quot;00515150&quot;/&gt;&lt;wsp:rsid wsp:val=&quot;00517C21&quot;/&gt;&lt;wsp:rsid wsp:val=&quot;00527286&quot;/&gt;&lt;wsp:rsid wsp:val=&quot;00534B1B&quot;/&gt;&lt;wsp:rsid wsp:val=&quot;00535F59&quot;/&gt;&lt;wsp:rsid wsp:val=&quot;00542C72&quot;/&gt;&lt;wsp:rsid wsp:val=&quot;00546FC3&quot;/&gt;&lt;wsp:rsid wsp:val=&quot;0054708C&quot;/&gt;&lt;wsp:rsid wsp:val=&quot;005530B4&quot;/&gt;&lt;wsp:rsid wsp:val=&quot;00553467&quot;/&gt;&lt;wsp:rsid wsp:val=&quot;00557C28&quot;/&gt;&lt;wsp:rsid wsp:val=&quot;00557C63&quot;/&gt;&lt;wsp:rsid wsp:val=&quot;005616AC&quot;/&gt;&lt;wsp:rsid wsp:val=&quot;00561932&quot;/&gt;&lt;wsp:rsid wsp:val=&quot;005629B5&quot;/&gt;&lt;wsp:rsid wsp:val=&quot;00563420&quot;/&gt;&lt;wsp:rsid wsp:val=&quot;00566E58&quot;/&gt;&lt;wsp:rsid wsp:val=&quot;00572EF8&quot;/&gt;&lt;wsp:rsid wsp:val=&quot;00576AC7&quot;/&gt;&lt;wsp:rsid wsp:val=&quot;005828D5&quot;/&gt;&lt;wsp:rsid wsp:val=&quot;005867A3&quot;/&gt;&lt;wsp:rsid wsp:val=&quot;00593A59&quot;/&gt;&lt;wsp:rsid wsp:val=&quot;00593C40&quot;/&gt;&lt;wsp:rsid wsp:val=&quot;005A24A0&quot;/&gt;&lt;wsp:rsid wsp:val=&quot;005B04D9&quot;/&gt;&lt;wsp:rsid wsp:val=&quot;005B0DE8&quot;/&gt;&lt;wsp:rsid wsp:val=&quot;005B3FDE&quot;/&gt;&lt;wsp:rsid wsp:val=&quot;005B470D&quot;/&gt;&lt;wsp:rsid wsp:val=&quot;005B5B2A&quot;/&gt;&lt;wsp:rsid wsp:val=&quot;005B5D36&quot;/&gt;&lt;wsp:rsid wsp:val=&quot;005C29B7&quot;/&gt;&lt;wsp:rsid wsp:val=&quot;005D29D3&quot;/&gt;&lt;wsp:rsid wsp:val=&quot;005E2BE4&quot;/&gt;&lt;wsp:rsid wsp:val=&quot;005E7DA0&quot;/&gt;&lt;wsp:rsid wsp:val=&quot;005F5D70&quot;/&gt;&lt;wsp:rsid wsp:val=&quot;00600025&quot;/&gt;&lt;wsp:rsid wsp:val=&quot;00600476&quot;/&gt;&lt;wsp:rsid wsp:val=&quot;00601FFE&quot;/&gt;&lt;wsp:rsid wsp:val=&quot;0061347A&quot;/&gt;&lt;wsp:rsid wsp:val=&quot;0061482E&quot;/&gt;&lt;wsp:rsid wsp:val=&quot;00622821&quot;/&gt;&lt;wsp:rsid wsp:val=&quot;00630BB7&quot;/&gt;&lt;wsp:rsid wsp:val=&quot;00630E1E&quot;/&gt;&lt;wsp:rsid wsp:val=&quot;00632F56&quot;/&gt;&lt;wsp:rsid wsp:val=&quot;00635CAC&quot;/&gt;&lt;wsp:rsid wsp:val=&quot;00640977&quot;/&gt;&lt;wsp:rsid wsp:val=&quot;00652849&quot;/&gt;&lt;wsp:rsid wsp:val=&quot;00656B64&quot;/&gt;&lt;wsp:rsid wsp:val=&quot;006614D7&quot;/&gt;&lt;wsp:rsid wsp:val=&quot;00663C74&quot;/&gt;&lt;wsp:rsid wsp:val=&quot;00667197&quot;/&gt;&lt;wsp:rsid wsp:val=&quot;006750C2&quot;/&gt;&lt;wsp:rsid wsp:val=&quot;00682CD1&quot;/&gt;&lt;wsp:rsid wsp:val=&quot;00686D7A&quot;/&gt;&lt;wsp:rsid wsp:val=&quot;006927B6&quot;/&gt;&lt;wsp:rsid wsp:val=&quot;00694119&quot;/&gt;&lt;wsp:rsid wsp:val=&quot;006945F4&quot;/&gt;&lt;wsp:rsid wsp:val=&quot;0069772D&quot;/&gt;&lt;wsp:rsid wsp:val=&quot;006B0637&quot;/&gt;&lt;wsp:rsid wsp:val=&quot;006B75BE&quot;/&gt;&lt;wsp:rsid wsp:val=&quot;006C1AC6&quot;/&gt;&lt;wsp:rsid wsp:val=&quot;006C435D&quot;/&gt;&lt;wsp:rsid wsp:val=&quot;006C5833&quot;/&gt;&lt;wsp:rsid wsp:val=&quot;006C5B36&quot;/&gt;&lt;wsp:rsid wsp:val=&quot;006C681E&quot;/&gt;&lt;wsp:rsid wsp:val=&quot;006E5472&quot;/&gt;&lt;wsp:rsid wsp:val=&quot;006E5D2E&quot;/&gt;&lt;wsp:rsid wsp:val=&quot;006F5261&quot;/&gt;&lt;wsp:rsid wsp:val=&quot;006F7039&quot;/&gt;&lt;wsp:rsid wsp:val=&quot;006F70C6&quot;/&gt;&lt;wsp:rsid wsp:val=&quot;00707106&quot;/&gt;&lt;wsp:rsid wsp:val=&quot;0071121B&quot;/&gt;&lt;wsp:rsid wsp:val=&quot;00712BCC&quot;/&gt;&lt;wsp:rsid wsp:val=&quot;00713B8A&quot;/&gt;&lt;wsp:rsid wsp:val=&quot;00720782&quot;/&gt;&lt;wsp:rsid wsp:val=&quot;00723021&quot;/&gt;&lt;wsp:rsid wsp:val=&quot;00730228&quot;/&gt;&lt;wsp:rsid wsp:val=&quot;007311B7&quot;/&gt;&lt;wsp:rsid wsp:val=&quot;00734A27&quot;/&gt;&lt;wsp:rsid wsp:val=&quot;00735063&quot;/&gt;&lt;wsp:rsid wsp:val=&quot;007350A5&quot;/&gt;&lt;wsp:rsid wsp:val=&quot;00737B6A&quot;/&gt;&lt;wsp:rsid wsp:val=&quot;007401EB&quot;/&gt;&lt;wsp:rsid wsp:val=&quot;00743302&quot;/&gt;&lt;wsp:rsid wsp:val=&quot;00746A51&quot;/&gt;&lt;wsp:rsid wsp:val=&quot;007511F2&quot;/&gt;&lt;wsp:rsid wsp:val=&quot;00753400&quot;/&gt;&lt;wsp:rsid wsp:val=&quot;00765AFD&quot;/&gt;&lt;wsp:rsid wsp:val=&quot;007673CF&quot;/&gt;&lt;wsp:rsid wsp:val=&quot;007703BD&quot;/&gt;&lt;wsp:rsid wsp:val=&quot;0077078D&quot;/&gt;&lt;wsp:rsid wsp:val=&quot;00773BC0&quot;/&gt;&lt;wsp:rsid wsp:val=&quot;00774679&quot;/&gt;&lt;wsp:rsid wsp:val=&quot;00774BAA&quot;/&gt;&lt;wsp:rsid wsp:val=&quot;00776475&quot;/&gt;&lt;wsp:rsid wsp:val=&quot;007805D2&quot;/&gt;&lt;wsp:rsid wsp:val=&quot;00780EDF&quot;/&gt;&lt;wsp:rsid wsp:val=&quot;00784C2B&quot;/&gt;&lt;wsp:rsid wsp:val=&quot;00794FF8&quot;/&gt;&lt;wsp:rsid wsp:val=&quot;007A2651&quot;/&gt;&lt;wsp:rsid wsp:val=&quot;007A56A7&quot;/&gt;&lt;wsp:rsid wsp:val=&quot;007A6897&quot;/&gt;&lt;wsp:rsid wsp:val=&quot;007A7146&quot;/&gt;&lt;wsp:rsid wsp:val=&quot;007B0C9A&quot;/&gt;&lt;wsp:rsid wsp:val=&quot;007B1390&quot;/&gt;&lt;wsp:rsid wsp:val=&quot;007B46A8&quot;/&gt;&lt;wsp:rsid wsp:val=&quot;007C0142&quot;/&gt;&lt;wsp:rsid wsp:val=&quot;007C3AFE&quot;/&gt;&lt;wsp:rsid wsp:val=&quot;007D1148&quot;/&gt;&lt;wsp:rsid wsp:val=&quot;007E4885&quot;/&gt;&lt;wsp:rsid wsp:val=&quot;007E6C5D&quot;/&gt;&lt;wsp:rsid wsp:val=&quot;007F092B&quot;/&gt;&lt;wsp:rsid wsp:val=&quot;00800246&quot;/&gt;&lt;wsp:rsid wsp:val=&quot;00801639&quot;/&gt;&lt;wsp:rsid wsp:val=&quot;00804BE2&quot;/&gt;&lt;wsp:rsid wsp:val=&quot;00804CFC&quot;/&gt;&lt;wsp:rsid wsp:val=&quot;00806995&quot;/&gt;&lt;wsp:rsid wsp:val=&quot;00814777&quot;/&gt;&lt;wsp:rsid wsp:val=&quot;00815B67&quot;/&gt;&lt;wsp:rsid wsp:val=&quot;00824DFE&quot;/&gt;&lt;wsp:rsid wsp:val=&quot;008355A3&quot;/&gt;&lt;wsp:rsid wsp:val=&quot;00844EE7&quot;/&gt;&lt;wsp:rsid wsp:val=&quot;00846FD3&quot;/&gt;&lt;wsp:rsid wsp:val=&quot;00850B76&quot;/&gt;&lt;wsp:rsid wsp:val=&quot;0085180B&quot;/&gt;&lt;wsp:rsid wsp:val=&quot;00852366&quot;/&gt;&lt;wsp:rsid wsp:val=&quot;00852949&quot;/&gt;&lt;wsp:rsid wsp:val=&quot;00853DFA&quot;/&gt;&lt;wsp:rsid wsp:val=&quot;0085477B&quot;/&gt;&lt;wsp:rsid wsp:val=&quot;008564A6&quot;/&gt;&lt;wsp:rsid wsp:val=&quot;00856691&quot;/&gt;&lt;wsp:rsid wsp:val=&quot;008606A3&quot;/&gt;&lt;wsp:rsid wsp:val=&quot;008723F6&quot;/&gt;&lt;wsp:rsid wsp:val=&quot;008727CC&quot;/&gt;&lt;wsp:rsid wsp:val=&quot;00872EA3&quot;/&gt;&lt;wsp:rsid wsp:val=&quot;00882C4F&quot;/&gt;&lt;wsp:rsid wsp:val=&quot;00883FEC&quot;/&gt;&lt;wsp:rsid wsp:val=&quot;008843AD&quot;/&gt;&lt;wsp:rsid wsp:val=&quot;0088585D&quot;/&gt;&lt;wsp:rsid wsp:val=&quot;0088600F&quot;/&gt;&lt;wsp:rsid wsp:val=&quot;00892B41&quot;/&gt;&lt;wsp:rsid wsp:val=&quot;008940C5&quot;/&gt;&lt;wsp:rsid wsp:val=&quot;008953AD&quot;/&gt;&lt;wsp:rsid wsp:val=&quot;008957D2&quot;/&gt;&lt;wsp:rsid wsp:val=&quot;00895A23&quot;/&gt;&lt;wsp:rsid wsp:val=&quot;008A5DA1&quot;/&gt;&lt;wsp:rsid wsp:val=&quot;008B26A9&quot;/&gt;&lt;wsp:rsid wsp:val=&quot;008B7595&quot;/&gt;&lt;wsp:rsid wsp:val=&quot;008B7CB0&quot;/&gt;&lt;wsp:rsid wsp:val=&quot;008C23A9&quot;/&gt;&lt;wsp:rsid wsp:val=&quot;008C3D77&quot;/&gt;&lt;wsp:rsid wsp:val=&quot;008C62D3&quot;/&gt;&lt;wsp:rsid wsp:val=&quot;008C7C54&quot;/&gt;&lt;wsp:rsid wsp:val=&quot;008D3DF2&quot;/&gt;&lt;wsp:rsid wsp:val=&quot;008D4DDB&quot;/&gt;&lt;wsp:rsid wsp:val=&quot;008D6424&quot;/&gt;&lt;wsp:rsid wsp:val=&quot;008E049A&quot;/&gt;&lt;wsp:rsid wsp:val=&quot;008E7A83&quot;/&gt;&lt;wsp:rsid wsp:val=&quot;008F0919&quot;/&gt;&lt;wsp:rsid wsp:val=&quot;008F1385&quot;/&gt;&lt;wsp:rsid wsp:val=&quot;008F3EA7&quot;/&gt;&lt;wsp:rsid wsp:val=&quot;008F67CA&quot;/&gt;&lt;wsp:rsid wsp:val=&quot;00905158&quot;/&gt;&lt;wsp:rsid wsp:val=&quot;009079FD&quot;/&gt;&lt;wsp:rsid wsp:val=&quot;009123C1&quot;/&gt;&lt;wsp:rsid wsp:val=&quot;00914258&quot;/&gt;&lt;wsp:rsid wsp:val=&quot;00917181&quot;/&gt;&lt;wsp:rsid wsp:val=&quot;00920FA3&quot;/&gt;&lt;wsp:rsid wsp:val=&quot;00922407&quot;/&gt;&lt;wsp:rsid wsp:val=&quot;009257AF&quot;/&gt;&lt;wsp:rsid wsp:val=&quot;0093143C&quot;/&gt;&lt;wsp:rsid wsp:val=&quot;0094531C&quot;/&gt;&lt;wsp:rsid wsp:val=&quot;009461D7&quot;/&gt;&lt;wsp:rsid wsp:val=&quot;00951179&quot;/&gt;&lt;wsp:rsid wsp:val=&quot;00951894&quot;/&gt;&lt;wsp:rsid wsp:val=&quot;00965DF7&quot;/&gt;&lt;wsp:rsid wsp:val=&quot;00972242&quot;/&gt;&lt;wsp:rsid wsp:val=&quot;00972CA8&quot;/&gt;&lt;wsp:rsid wsp:val=&quot;00976B29&quot;/&gt;&lt;wsp:rsid wsp:val=&quot;009778C2&quot;/&gt;&lt;wsp:rsid wsp:val=&quot;00980061&quot;/&gt;&lt;wsp:rsid wsp:val=&quot;00982265&quot;/&gt;&lt;wsp:rsid wsp:val=&quot;00983179&quot;/&gt;&lt;wsp:rsid wsp:val=&quot;00990EB7&quot;/&gt;&lt;wsp:rsid wsp:val=&quot;0099170E&quot;/&gt;&lt;wsp:rsid wsp:val=&quot;009945D8&quot;/&gt;&lt;wsp:rsid wsp:val=&quot;00996244&quot;/&gt;&lt;wsp:rsid wsp:val=&quot;009A37EB&quot;/&gt;&lt;wsp:rsid wsp:val=&quot;009A67C9&quot;/&gt;&lt;wsp:rsid wsp:val=&quot;009B207E&quot;/&gt;&lt;wsp:rsid wsp:val=&quot;009B3B6D&quot;/&gt;&lt;wsp:rsid wsp:val=&quot;009B4CB0&quot;/&gt;&lt;wsp:rsid wsp:val=&quot;009D1990&quot;/&gt;&lt;wsp:rsid wsp:val=&quot;009D62B7&quot;/&gt;&lt;wsp:rsid wsp:val=&quot;009D7D57&quot;/&gt;&lt;wsp:rsid wsp:val=&quot;009E022C&quot;/&gt;&lt;wsp:rsid wsp:val=&quot;009E11E8&quot;/&gt;&lt;wsp:rsid wsp:val=&quot;009E22E3&quot;/&gt;&lt;wsp:rsid wsp:val=&quot;009E335B&quot;/&gt;&lt;wsp:rsid wsp:val=&quot;009E5163&quot;/&gt;&lt;wsp:rsid wsp:val=&quot;009E6E29&quot;/&gt;&lt;wsp:rsid wsp:val=&quot;009E6EE3&quot;/&gt;&lt;wsp:rsid wsp:val=&quot;009F040E&quot;/&gt;&lt;wsp:rsid wsp:val=&quot;009F22F0&quot;/&gt;&lt;wsp:rsid wsp:val=&quot;009F2C06&quot;/&gt;&lt;wsp:rsid wsp:val=&quot;009F6782&quot;/&gt;&lt;wsp:rsid wsp:val=&quot;00A02890&quot;/&gt;&lt;wsp:rsid wsp:val=&quot;00A074D0&quot;/&gt;&lt;wsp:rsid wsp:val=&quot;00A1272A&quot;/&gt;&lt;wsp:rsid wsp:val=&quot;00A14AB4&quot;/&gt;&lt;wsp:rsid wsp:val=&quot;00A21936&quot;/&gt;&lt;wsp:rsid wsp:val=&quot;00A22C30&quot;/&gt;&lt;wsp:rsid wsp:val=&quot;00A236D1&quot;/&gt;&lt;wsp:rsid wsp:val=&quot;00A24173&quot;/&gt;&lt;wsp:rsid wsp:val=&quot;00A244C2&quot;/&gt;&lt;wsp:rsid wsp:val=&quot;00A3095E&quot;/&gt;&lt;wsp:rsid wsp:val=&quot;00A335EC&quot;/&gt;&lt;wsp:rsid wsp:val=&quot;00A35DF6&quot;/&gt;&lt;wsp:rsid wsp:val=&quot;00A4318C&quot;/&gt;&lt;wsp:rsid wsp:val=&quot;00A44456&quot;/&gt;&lt;wsp:rsid wsp:val=&quot;00A47776&quot;/&gt;&lt;wsp:rsid wsp:val=&quot;00A53CE6&quot;/&gt;&lt;wsp:rsid wsp:val=&quot;00A556AB&quot;/&gt;&lt;wsp:rsid wsp:val=&quot;00A57A34&quot;/&gt;&lt;wsp:rsid wsp:val=&quot;00A64014&quot;/&gt;&lt;wsp:rsid wsp:val=&quot;00A658FA&quot;/&gt;&lt;wsp:rsid wsp:val=&quot;00A677CE&quot;/&gt;&lt;wsp:rsid wsp:val=&quot;00A67B56&quot;/&gt;&lt;wsp:rsid wsp:val=&quot;00A70651&quot;/&gt;&lt;wsp:rsid wsp:val=&quot;00A72008&quot;/&gt;&lt;wsp:rsid wsp:val=&quot;00A80BB0&quot;/&gt;&lt;wsp:rsid wsp:val=&quot;00A83DB8&quot;/&gt;&lt;wsp:rsid wsp:val=&quot;00A87616&quot;/&gt;&lt;wsp:rsid wsp:val=&quot;00A87ECA&quot;/&gt;&lt;wsp:rsid wsp:val=&quot;00A90733&quot;/&gt;&lt;wsp:rsid wsp:val=&quot;00A928FD&quot;/&gt;&lt;wsp:rsid wsp:val=&quot;00A977C1&quot;/&gt;&lt;wsp:rsid wsp:val=&quot;00AA1735&quot;/&gt;&lt;wsp:rsid wsp:val=&quot;00AA348D&quot;/&gt;&lt;wsp:rsid wsp:val=&quot;00AA38F9&quot;/&gt;&lt;wsp:rsid wsp:val=&quot;00AA6427&quot;/&gt;&lt;wsp:rsid wsp:val=&quot;00AB05F1&quot;/&gt;&lt;wsp:rsid wsp:val=&quot;00AB7F90&quot;/&gt;&lt;wsp:rsid wsp:val=&quot;00AC3077&quot;/&gt;&lt;wsp:rsid wsp:val=&quot;00AC4F33&quot;/&gt;&lt;wsp:rsid wsp:val=&quot;00AD3821&quot;/&gt;&lt;wsp:rsid wsp:val=&quot;00AD3957&quot;/&gt;&lt;wsp:rsid wsp:val=&quot;00AD66F4&quot;/&gt;&lt;wsp:rsid wsp:val=&quot;00AD6726&quot;/&gt;&lt;wsp:rsid wsp:val=&quot;00AD769C&quot;/&gt;&lt;wsp:rsid wsp:val=&quot;00AE4D55&quot;/&gt;&lt;wsp:rsid wsp:val=&quot;00AE735D&quot;/&gt;&lt;wsp:rsid wsp:val=&quot;00AF008B&quot;/&gt;&lt;wsp:rsid wsp:val=&quot;00AF1F85&quot;/&gt;&lt;wsp:rsid wsp:val=&quot;00B02A1B&quot;/&gt;&lt;wsp:rsid wsp:val=&quot;00B05A95&quot;/&gt;&lt;wsp:rsid wsp:val=&quot;00B1137F&quot;/&gt;&lt;wsp:rsid wsp:val=&quot;00B1417B&quot;/&gt;&lt;wsp:rsid wsp:val=&quot;00B1431D&quot;/&gt;&lt;wsp:rsid wsp:val=&quot;00B205C4&quot;/&gt;&lt;wsp:rsid wsp:val=&quot;00B2179C&quot;/&gt;&lt;wsp:rsid wsp:val=&quot;00B227B8&quot;/&gt;&lt;wsp:rsid wsp:val=&quot;00B2386B&quot;/&gt;&lt;wsp:rsid wsp:val=&quot;00B244F0&quot;/&gt;&lt;wsp:rsid wsp:val=&quot;00B34FEC&quot;/&gt;&lt;wsp:rsid wsp:val=&quot;00B36DEC&quot;/&gt;&lt;wsp:rsid wsp:val=&quot;00B40189&quot;/&gt;&lt;wsp:rsid wsp:val=&quot;00B404C0&quot;/&gt;&lt;wsp:rsid wsp:val=&quot;00B41B23&quot;/&gt;&lt;wsp:rsid wsp:val=&quot;00B4457C&quot;/&gt;&lt;wsp:rsid wsp:val=&quot;00B461B4&quot;/&gt;&lt;wsp:rsid wsp:val=&quot;00B46553&quot;/&gt;&lt;wsp:rsid wsp:val=&quot;00B47E0A&quot;/&gt;&lt;wsp:rsid wsp:val=&quot;00B50EAC&quot;/&gt;&lt;wsp:rsid wsp:val=&quot;00B51315&quot;/&gt;&lt;wsp:rsid wsp:val=&quot;00B544D2&quot;/&gt;&lt;wsp:rsid wsp:val=&quot;00B63D7D&quot;/&gt;&lt;wsp:rsid wsp:val=&quot;00B65502&quot;/&gt;&lt;wsp:rsid wsp:val=&quot;00B65A89&quot;/&gt;&lt;wsp:rsid wsp:val=&quot;00B663BF&quot;/&gt;&lt;wsp:rsid wsp:val=&quot;00B74D2F&quot;/&gt;&lt;wsp:rsid wsp:val=&quot;00B8271F&quot;/&gt;&lt;wsp:rsid wsp:val=&quot;00B82D80&quot;/&gt;&lt;wsp:rsid wsp:val=&quot;00B8403A&quot;/&gt;&lt;wsp:rsid wsp:val=&quot;00B91AE2&quot;/&gt;&lt;wsp:rsid wsp:val=&quot;00B91E6E&quot;/&gt;&lt;wsp:rsid wsp:val=&quot;00B92D6F&quot;/&gt;&lt;wsp:rsid wsp:val=&quot;00BB1680&quot;/&gt;&lt;wsp:rsid wsp:val=&quot;00BB38D0&quot;/&gt;&lt;wsp:rsid wsp:val=&quot;00BB4014&quot;/&gt;&lt;wsp:rsid wsp:val=&quot;00BB7885&quot;/&gt;&lt;wsp:rsid wsp:val=&quot;00BB7E6C&quot;/&gt;&lt;wsp:rsid wsp:val=&quot;00BC02D1&quot;/&gt;&lt;wsp:rsid wsp:val=&quot;00BC4ACA&quot;/&gt;&lt;wsp:rsid wsp:val=&quot;00BC4BEA&quot;/&gt;&lt;wsp:rsid wsp:val=&quot;00BD0590&quot;/&gt;&lt;wsp:rsid wsp:val=&quot;00BD35F5&quot;/&gt;&lt;wsp:rsid wsp:val=&quot;00BE3D61&quot;/&gt;&lt;wsp:rsid wsp:val=&quot;00BE6BF8&quot;/&gt;&lt;wsp:rsid wsp:val=&quot;00BF169F&quot;/&gt;&lt;wsp:rsid wsp:val=&quot;00C028B2&quot;/&gt;&lt;wsp:rsid wsp:val=&quot;00C031CB&quot;/&gt;&lt;wsp:rsid wsp:val=&quot;00C03FBB&quot;/&gt;&lt;wsp:rsid wsp:val=&quot;00C05B19&quot;/&gt;&lt;wsp:rsid wsp:val=&quot;00C05E91&quot;/&gt;&lt;wsp:rsid wsp:val=&quot;00C06145&quot;/&gt;&lt;wsp:rsid wsp:val=&quot;00C07B1F&quot;/&gt;&lt;wsp:rsid wsp:val=&quot;00C1004F&quot;/&gt;&lt;wsp:rsid wsp:val=&quot;00C12CC3&quot;/&gt;&lt;wsp:rsid wsp:val=&quot;00C16B03&quot;/&gt;&lt;wsp:rsid wsp:val=&quot;00C17DDC&quot;/&gt;&lt;wsp:rsid wsp:val=&quot;00C207CC&quot;/&gt;&lt;wsp:rsid wsp:val=&quot;00C251DA&quot;/&gt;&lt;wsp:rsid wsp:val=&quot;00C317EC&quot;/&gt;&lt;wsp:rsid wsp:val=&quot;00C327B1&quot;/&gt;&lt;wsp:rsid wsp:val=&quot;00C330A4&quot;/&gt;&lt;wsp:rsid wsp:val=&quot;00C362E3&quot;/&gt;&lt;wsp:rsid wsp:val=&quot;00C37927&quot;/&gt;&lt;wsp:rsid wsp:val=&quot;00C37A35&quot;/&gt;&lt;wsp:rsid wsp:val=&quot;00C46117&quot;/&gt;&lt;wsp:rsid wsp:val=&quot;00C47DFC&quot;/&gt;&lt;wsp:rsid wsp:val=&quot;00C50278&quot;/&gt;&lt;wsp:rsid wsp:val=&quot;00C52064&quot;/&gt;&lt;wsp:rsid wsp:val=&quot;00C529A9&quot;/&gt;&lt;wsp:rsid wsp:val=&quot;00C52CC1&quot;/&gt;&lt;wsp:rsid wsp:val=&quot;00C54C49&quot;/&gt;&lt;wsp:rsid wsp:val=&quot;00C55D9C&quot;/&gt;&lt;wsp:rsid wsp:val=&quot;00C60A93&quot;/&gt;&lt;wsp:rsid wsp:val=&quot;00C61DE1&quot;/&gt;&lt;wsp:rsid wsp:val=&quot;00C71DA3&quot;/&gt;&lt;wsp:rsid wsp:val=&quot;00C758F1&quot;/&gt;&lt;wsp:rsid wsp:val=&quot;00C81D88&quot;/&gt;&lt;wsp:rsid wsp:val=&quot;00C87AB0&quot;/&gt;&lt;wsp:rsid wsp:val=&quot;00C92471&quot;/&gt;&lt;wsp:rsid wsp:val=&quot;00C92A2D&quot;/&gt;&lt;wsp:rsid wsp:val=&quot;00C95961&quot;/&gt;&lt;wsp:rsid wsp:val=&quot;00CA11E9&quot;/&gt;&lt;wsp:rsid wsp:val=&quot;00CA20F3&quot;/&gt;&lt;wsp:rsid wsp:val=&quot;00CA3460&quot;/&gt;&lt;wsp:rsid wsp:val=&quot;00CA402A&quot;/&gt;&lt;wsp:rsid wsp:val=&quot;00CA6C3B&quot;/&gt;&lt;wsp:rsid wsp:val=&quot;00CB07A4&quot;/&gt;&lt;wsp:rsid wsp:val=&quot;00CB1A1E&quot;/&gt;&lt;wsp:rsid wsp:val=&quot;00CB2B0C&quot;/&gt;&lt;wsp:rsid wsp:val=&quot;00CB33FC&quot;/&gt;&lt;wsp:rsid wsp:val=&quot;00CB43AF&quot;/&gt;&lt;wsp:rsid wsp:val=&quot;00CC3B58&quot;/&gt;&lt;wsp:rsid wsp:val=&quot;00CC5490&quot;/&gt;&lt;wsp:rsid wsp:val=&quot;00CD5B76&quot;/&gt;&lt;wsp:rsid wsp:val=&quot;00CD6802&quot;/&gt;&lt;wsp:rsid wsp:val=&quot;00CE0C9F&quot;/&gt;&lt;wsp:rsid wsp:val=&quot;00CE18C4&quot;/&gt;&lt;wsp:rsid wsp:val=&quot;00CF00B0&quot;/&gt;&lt;wsp:rsid wsp:val=&quot;00CF031D&quot;/&gt;&lt;wsp:rsid wsp:val=&quot;00D00D28&quot;/&gt;&lt;wsp:rsid wsp:val=&quot;00D06CB2&quot;/&gt;&lt;wsp:rsid wsp:val=&quot;00D14C86&quot;/&gt;&lt;wsp:rsid wsp:val=&quot;00D249AB&quot;/&gt;&lt;wsp:rsid wsp:val=&quot;00D25D18&quot;/&gt;&lt;wsp:rsid wsp:val=&quot;00D2694B&quot;/&gt;&lt;wsp:rsid wsp:val=&quot;00D33083&quot;/&gt;&lt;wsp:rsid wsp:val=&quot;00D3367E&quot;/&gt;&lt;wsp:rsid wsp:val=&quot;00D37ED8&quot;/&gt;&lt;wsp:rsid wsp:val=&quot;00D40AAD&quot;/&gt;&lt;wsp:rsid wsp:val=&quot;00D4198F&quot;/&gt;&lt;wsp:rsid wsp:val=&quot;00D5076D&quot;/&gt;&lt;wsp:rsid wsp:val=&quot;00D52704&quot;/&gt;&lt;wsp:rsid wsp:val=&quot;00D54545&quot;/&gt;&lt;wsp:rsid wsp:val=&quot;00D564A3&quot;/&gt;&lt;wsp:rsid wsp:val=&quot;00D57CE8&quot;/&gt;&lt;wsp:rsid wsp:val=&quot;00D60321&quot;/&gt;&lt;wsp:rsid wsp:val=&quot;00D60DE7&quot;/&gt;&lt;wsp:rsid wsp:val=&quot;00D662DF&quot;/&gt;&lt;wsp:rsid wsp:val=&quot;00D70CA2&quot;/&gt;&lt;wsp:rsid wsp:val=&quot;00D74A12&quot;/&gt;&lt;wsp:rsid wsp:val=&quot;00D82BFB&quot;/&gt;&lt;wsp:rsid wsp:val=&quot;00D83786&quot;/&gt;&lt;wsp:rsid wsp:val=&quot;00D84285&quot;/&gt;&lt;wsp:rsid wsp:val=&quot;00D84543&quot;/&gt;&lt;wsp:rsid wsp:val=&quot;00D85DDE&quot;/&gt;&lt;wsp:rsid wsp:val=&quot;00D92C74&quot;/&gt;&lt;wsp:rsid wsp:val=&quot;00D95CC7&quot;/&gt;&lt;wsp:rsid wsp:val=&quot;00DA1064&quot;/&gt;&lt;wsp:rsid wsp:val=&quot;00DA12BD&quot;/&gt;&lt;wsp:rsid wsp:val=&quot;00DA46F0&quot;/&gt;&lt;wsp:rsid wsp:val=&quot;00DB4358&quot;/&gt;&lt;wsp:rsid wsp:val=&quot;00DC0B7A&quot;/&gt;&lt;wsp:rsid wsp:val=&quot;00DC136E&quot;/&gt;&lt;wsp:rsid wsp:val=&quot;00DC260A&quot;/&gt;&lt;wsp:rsid wsp:val=&quot;00DC43A6&quot;/&gt;&lt;wsp:rsid wsp:val=&quot;00DC443F&quot;/&gt;&lt;wsp:rsid wsp:val=&quot;00DD037A&quot;/&gt;&lt;wsp:rsid wsp:val=&quot;00DD58A0&quot;/&gt;&lt;wsp:rsid wsp:val=&quot;00DE009A&quot;/&gt;&lt;wsp:rsid wsp:val=&quot;00DE4ECC&quot;/&gt;&lt;wsp:rsid wsp:val=&quot;00DE6E78&quot;/&gt;&lt;wsp:rsid wsp:val=&quot;00DF13F4&quot;/&gt;&lt;wsp:rsid wsp:val=&quot;00DF29AF&quot;/&gt;&lt;wsp:rsid wsp:val=&quot;00E04996&quot;/&gt;&lt;wsp:rsid wsp:val=&quot;00E1058A&quot;/&gt;&lt;wsp:rsid wsp:val=&quot;00E11BE7&quot;/&gt;&lt;wsp:rsid wsp:val=&quot;00E1274C&quot;/&gt;&lt;wsp:rsid wsp:val=&quot;00E1434A&quot;/&gt;&lt;wsp:rsid wsp:val=&quot;00E177C3&quot;/&gt;&lt;wsp:rsid wsp:val=&quot;00E20591&quot;/&gt;&lt;wsp:rsid wsp:val=&quot;00E20DD8&quot;/&gt;&lt;wsp:rsid wsp:val=&quot;00E2705D&quot;/&gt;&lt;wsp:rsid wsp:val=&quot;00E310E1&quot;/&gt;&lt;wsp:rsid wsp:val=&quot;00E33257&quot;/&gt;&lt;wsp:rsid wsp:val=&quot;00E36B9B&quot;/&gt;&lt;wsp:rsid wsp:val=&quot;00E36C09&quot;/&gt;&lt;wsp:rsid wsp:val=&quot;00E40CAF&quot;/&gt;&lt;wsp:rsid wsp:val=&quot;00E40EAA&quot;/&gt;&lt;wsp:rsid wsp:val=&quot;00E436A8&quot;/&gt;&lt;wsp:rsid wsp:val=&quot;00E44BED&quot;/&gt;&lt;wsp:rsid wsp:val=&quot;00E45AEF&quot;/&gt;&lt;wsp:rsid wsp:val=&quot;00E52C6F&quot;/&gt;&lt;wsp:rsid wsp:val=&quot;00E52E52&quot;/&gt;&lt;wsp:rsid wsp:val=&quot;00E56F39&quot;/&gt;&lt;wsp:rsid wsp:val=&quot;00E577DD&quot;/&gt;&lt;wsp:rsid wsp:val=&quot;00E67804&quot;/&gt;&lt;wsp:rsid wsp:val=&quot;00E716AC&quot;/&gt;&lt;wsp:rsid wsp:val=&quot;00E74E87&quot;/&gt;&lt;wsp:rsid wsp:val=&quot;00E82671&quot;/&gt;&lt;wsp:rsid wsp:val=&quot;00E843AA&quot;/&gt;&lt;wsp:rsid wsp:val=&quot;00E850E2&quot;/&gt;&lt;wsp:rsid wsp:val=&quot;00E87457&quot;/&gt;&lt;wsp:rsid wsp:val=&quot;00E90DBE&quot;/&gt;&lt;wsp:rsid wsp:val=&quot;00E927CB&quot;/&gt;&lt;wsp:rsid wsp:val=&quot;00E932FA&quot;/&gt;&lt;wsp:rsid wsp:val=&quot;00E95049&quot;/&gt;&lt;wsp:rsid wsp:val=&quot;00E953C4&quot;/&gt;&lt;wsp:rsid wsp:val=&quot;00E95EA2&quot;/&gt;&lt;wsp:rsid wsp:val=&quot;00E96D93&quot;/&gt;&lt;wsp:rsid wsp:val=&quot;00E9701D&quot;/&gt;&lt;wsp:rsid wsp:val=&quot;00E97A75&quot;/&gt;&lt;wsp:rsid wsp:val=&quot;00E97F2A&quot;/&gt;&lt;wsp:rsid wsp:val=&quot;00EA1C17&quot;/&gt;&lt;wsp:rsid wsp:val=&quot;00EA7631&quot;/&gt;&lt;wsp:rsid wsp:val=&quot;00EB26E1&quot;/&gt;&lt;wsp:rsid wsp:val=&quot;00EB3023&quot;/&gt;&lt;wsp:rsid wsp:val=&quot;00EB37C4&quot;/&gt;&lt;wsp:rsid wsp:val=&quot;00EB686C&quot;/&gt;&lt;wsp:rsid wsp:val=&quot;00EB7523&quot;/&gt;&lt;wsp:rsid wsp:val=&quot;00EC1A8C&quot;/&gt;&lt;wsp:rsid wsp:val=&quot;00EC21A3&quot;/&gt;&lt;wsp:rsid wsp:val=&quot;00EC5185&quot;/&gt;&lt;wsp:rsid wsp:val=&quot;00EC7677&quot;/&gt;&lt;wsp:rsid wsp:val=&quot;00ED1D02&quot;/&gt;&lt;wsp:rsid wsp:val=&quot;00ED1FEF&quot;/&gt;&lt;wsp:rsid wsp:val=&quot;00ED2AA2&quot;/&gt;&lt;wsp:rsid wsp:val=&quot;00ED42B8&quot;/&gt;&lt;wsp:rsid wsp:val=&quot;00ED4F2F&quot;/&gt;&lt;wsp:rsid wsp:val=&quot;00ED6DA3&quot;/&gt;&lt;wsp:rsid wsp:val=&quot;00EF2BF1&quot;/&gt;&lt;wsp:rsid wsp:val=&quot;00F033FE&quot;/&gt;&lt;wsp:rsid wsp:val=&quot;00F06195&quot;/&gt;&lt;wsp:rsid wsp:val=&quot;00F06A61&quot;/&gt;&lt;wsp:rsid wsp:val=&quot;00F076B0&quot;/&gt;&lt;wsp:rsid wsp:val=&quot;00F132C7&quot;/&gt;&lt;wsp:rsid wsp:val=&quot;00F15984&quot;/&gt;&lt;wsp:rsid wsp:val=&quot;00F23F6C&quot;/&gt;&lt;wsp:rsid wsp:val=&quot;00F26053&quot;/&gt;&lt;wsp:rsid wsp:val=&quot;00F34297&quot;/&gt;&lt;wsp:rsid wsp:val=&quot;00F37843&quot;/&gt;&lt;wsp:rsid wsp:val=&quot;00F429C5&quot;/&gt;&lt;wsp:rsid wsp:val=&quot;00F44D21&quot;/&gt;&lt;wsp:rsid wsp:val=&quot;00F530B8&quot;/&gt;&lt;wsp:rsid wsp:val=&quot;00F72548&quot;/&gt;&lt;wsp:rsid wsp:val=&quot;00F7340B&quot;/&gt;&lt;wsp:rsid wsp:val=&quot;00F82BF0&quot;/&gt;&lt;wsp:rsid wsp:val=&quot;00F9024B&quot;/&gt;&lt;wsp:rsid wsp:val=&quot;00F90B78&quot;/&gt;&lt;wsp:rsid wsp:val=&quot;00F9424A&quot;/&gt;&lt;wsp:rsid wsp:val=&quot;00F975B7&quot;/&gt;&lt;wsp:rsid wsp:val=&quot;00FA7FF7&quot;/&gt;&lt;wsp:rsid wsp:val=&quot;00FB3DF4&quot;/&gt;&lt;wsp:rsid wsp:val=&quot;00FC6FD4&quot;/&gt;&lt;wsp:rsid wsp:val=&quot;00FC7D5C&quot;/&gt;&lt;wsp:rsid wsp:val=&quot;00FD14D0&quot;/&gt;&lt;wsp:rsid wsp:val=&quot;00FD407D&quot;/&gt;&lt;wsp:rsid wsp:val=&quot;00FD56C0&quot;/&gt;&lt;wsp:rsid wsp:val=&quot;00FD56F4&quot;/&gt;&lt;wsp:rsid wsp:val=&quot;00FE2A3F&quot;/&gt;&lt;wsp:rsid wsp:val=&quot;00FE3477&quot;/&gt;&lt;wsp:rsid wsp:val=&quot;00FE5F7C&quot;/&gt;&lt;wsp:rsid wsp:val=&quot;00FE64F1&quot;/&gt;&lt;wsp:rsid wsp:val=&quot;00FF1061&quot;/&gt;&lt;wsp:rsid wsp:val=&quot;00FF1287&quot;/&gt;&lt;wsp:rsid wsp:val=&quot;00FF40A2&quot;/&gt;&lt;wsp:rsid wsp:val=&quot;00FF6B09&quot;/&gt;&lt;wsp:rsid wsp:val=&quot;00FF7ECF&quot;/&gt;&lt;/wsp:rsids&gt;&lt;/w:docPr&gt;&lt;w:body&gt;&lt;wx:sect&gt;&lt;w:p wsp:rsidR=&quot;00000000&quot; wsp:rsidRDefault=&quot;00E927CB&quot; wsp:rsidP=&quot;00E927CB&quot;&gt;&lt;aml:annotation aml:id=&quot;0&quot; w:type=&quot;Word.Bookmark.Start&quot; w:name=&quot;_Hlk91091834&quot;/&gt;&lt;m:oMathPara&gt;&lt;m:oMath&gt;&lt;m:r&gt;&lt;w:rPr&gt;&lt;w:rFonts w:ascii=&quot;Cambria Math&quot; w:h-ansi=&quot;Cambria Math&quot; w:cs=&quot;2  Nazanin&quot;/&gt;&lt;wx:font wx:val=&quot;Cambria Math&quot;/&gt;&lt;w:i/&gt;&lt;w:color w:val=&quot;000000&quot;/&gt;&lt;w:sz w:val=&quot;32&quot;/&gt;&lt;w:sz-cs w:val=&quot;30&quot;/&gt;&lt;w:lang w:bidi=&quot;FA&quot;/&gt;&lt;/w:rPr&gt;&lt;m:t&gt;nC‚ï&lt;/m:t&gt;&lt;/m:r&gt;&lt;m:f&gt;&lt;m:fPr&gt;&lt;m:ctrlPr&gt;&lt;w:rPr&gt;&lt;w:rFonts w:ascii=&quot;Cambria Math&quot; w:h-ansi=&quot;Cambria Math&quot; w:cs=&quot;2  Nazanin&quot;/&gt;&lt;wx:font wx:val=&quot;Cambria Math&quot;/&gt;&lt;w:i/&gt;&lt;w:color w:val=&quot;000000&quot;/&gt;&lt;w:sz w:val=&quot;32&quot;/&gt;&lt;w:sz-cs w:val=&quot;30&quot;/&gt;&lt;w:lang w:bidi=&quot;FA&quot;/&gt;&lt;/w:rPr&gt;&lt;/m:ctrlPr&gt;&lt;/m:fPr&gt;&lt;m:num&gt;&lt;m:r&gt;&lt;w:rPr&gt;&lt;w:rFonts w:ascii=&quot;Cambria Math&quot; w:h-ansi=&quot;Cambria Math&quot; w:cs=&quot;2  Nazanin&quot;/&gt;&lt;wx:font wx:val=&quot;Cambria Math&quot;/&gt;&lt;w:i/&gt;&lt;w:color w:val=&quot;000000&quot;/&gt;&lt;w:sz w:val=&quot;32&quot;/&gt;&lt;w:sz-cs w:val=&quot;30&quot;/&gt;&lt;w:lang w:bidi=&quot;FA&quot;/&gt;&lt;/w:rPr&gt;&lt;m:t&gt;(&lt;/m:t&gt;&lt;/m:r&gt;&lt;m:sSub&gt;&lt;m:sSubPr&gt;&lt;m:ctrlPr&gt;&lt;w:rPr&gt;&lt;w:rFonts w:ascii=&quot;Cambria Math&quot; w:h-ansi=&quot;Cambria Math&quot; w:cs=&quot;2  Nazanin&quot;/&gt;&lt;wx:font wx:val=&quot;Cambria Math&quot;/&gt;&lt;w:i/&gt;&lt;w:color w:val=&quot;000000&quot;/&gt;&lt;w:sz w:val=&quot;32&quot;/&gt;&lt;w:sz-cs w:val=&quot;30&quot;/&gt;&lt;w:lang w:bidi=&quot;FA&quot;/&gt;&lt;/w:rPr&gt;&lt;/m:ctrlPr&gt;&lt;/m:sSubPr&gt;&lt;m:e&gt;&lt;m:r&gt;&lt;w:rPr&gt;&lt;w:rFonts w:ascii=&quot;Cambria Math&quot; w:h-ansi=&quot;Cambria Math&quot; w:cs=&quot;2  Nazanin&quot;/&gt;&lt;wx:font wx:val=&quot;Cambria Math&quot;/&gt;&lt;w:i/&gt;&lt;w:color w:val=&quot;000000&quot;/&gt;&lt;w:sz w:val=&quot;32&quot;/&gt;&lt;w:sz-cs w:val=&quot;30&quot;/&gt;&lt;w:lang w:bidi=&quot;FA&quot;/&gt;&lt;/w:rPr&gt;&lt;m:t&gt;Z&lt;/m:t&gt;&lt;/m:r&gt;&lt;/m:e&gt;&lt;m:sub&gt;&lt;m:r&gt;&lt;w:rPr&gt;&lt;w:rFonts w:ascii=&quot;Cambria Math&quot; w:h-ansi=&quot;Cambria Math&quot; w:cs=&quot;2  Nazanin&quot;/&gt;&lt;wx:font wx:val=&quot;Cambria Math&quot;/&gt;&lt;w:i/&gt;&lt;w:color w:val=&quot;000000&quot;/&gt;&lt;w:sz w:val=&quot;32&quot;/&gt;&lt;w:sz-cs w:val=&quot;30&quot;/&gt;&lt;w:lang w:bidi=&quot;FA&quot;/&gt;&lt;/w:rPr&gt;&lt;m:t&gt;1-&lt;/m:t&gt;&lt;/m:r&gt;&lt;m:f&gt;&lt;m:fPr&gt;&lt;m:type m:val=&quot;skw&quot;/&gt;&lt;m:ctrlPr&gt;&lt;w:rPr&gt;&lt;w:rFonts w:ascii=&quot;Cambria Math&quot; w:h-ansi=&quot;Cambria Math&quot; w:cs=&quot;2  Nazanin&quot;/&gt;&lt;wx:font wx:val=&quot;Cambria Math&quot;/&gt;&lt;w:i/&gt;&lt;w:color w:val=&quot;000000&quot;/&gt;&lt;w:sz w:val=&quot;32&quot;/&gt;&lt;w:sz-cs w:val=&quot;30&quot;/&gt;&lt;w:lang w:bidi=&quot;FA&quot;/&gt;&lt;/w:rPr&gt;&lt;/m:ctrlPr&gt;&lt;/m:fPr&gt;&lt;m:num&gt;&lt;m:r&gt;&lt;w:rPr&gt;&lt;w:rFonts w:ascii=&quot;Cambria Math&quot; w:h-ansi=&quot;Cambria Math&quot; w:cs=&quot;2  Nazanin&quot;/&gt;&lt;wx:font wx:val=&quot;Cambria Math&quot;/&gt;&lt;w:i/&gt;&lt;w:color w:val=&quot;000000&quot;/&gt;&lt;w:sz w:val=&quot;32&quot;/&gt;&lt;w:sz-cs w:val=&quot;30&quot;/&gt;&lt;w:lang w:bidi=&quot;FA&quot;/&gt;&lt;/w:rPr&gt;&lt;m:t&gt;?±&lt;/m:t&gt;&lt;/m:r&gt;&lt;/m:num&gt;&lt;m:den&gt;&lt;m:r&gt;&lt;w:rPr&gt;&lt;w:rFonts w:ascii=&quot;Cambria Math&quot; w:h-ansi=&quot;Cambria Math&quot; w:cs=&quot;2  Nazanin&quot;/&gt;&lt;wx:font wx:val=&quot;Cambria Math&quot;/&gt;&lt;w:i/&gt;&lt;w:color w:val=&quot;000000&quot;/&gt;&lt;w:sz w:val=&quot;32&quot;/&gt;&lt;w:sz-cs w:val=&quot;30&quot;/&gt;&lt;w:lang w:bidi=&quot;FA&quot;/&gt;&lt;/w:rPr&gt;&lt;m:t&gt;2&lt;/m:t&gt;&lt;/m:r&gt;&lt;/m:den&gt;&lt;/m:f&gt;&lt;/m:sub&gt;&lt;/m:sSub&gt;&lt;m:r&gt;&lt;w:rPr&gt;&lt;w:rFonts w:ascii=&quot;Cambria Math&quot; w:h-ansi=&quot;Cambria Math&quot; w:cs=&quot;2  Nazanin&quot;/&gt;&lt;wx:font wx:val=&quot;Cambria Math&quot;/&gt;&lt;w:i/&gt;&lt;w:color w:val=&quot;000000&quot;/&gt;&lt;w:sz w:val=&quot;32&quot;/&gt;&lt;w:sz-cs w:val=&quot;30&quot;/&gt;&lt;w:lang w:bidi=&quot;FA&quot;/&gt;&lt;/w:rPr&gt;&lt;m:t&gt;+&lt;/m:t&gt;&lt;/m:r&gt;&lt;m:sSub&gt;&lt;m:sSubPr&gt;&lt;m:ctrlPr&gt;&lt;w:rPr&gt;&lt;w:rFonts w:ascii=&quot;Cambria Math&quot; w:h-ansi=&quot;Cambria Math&quot; w:cs=&quot;2  Nazanin&quot;/&gt;&lt;wx:font wx:val=&quot;Cambria Math&quot;/&gt;&lt;w:i/&gt;&lt;w:color w:val=&quot;000000&quot;/&gt;&lt;w:sz w:val=&quot;32&quot;/&gt;&lt;w:sz-cs w:val=&quot;30&quot;/&gt;&lt;w:lang w:bidi=&quot;FA&quot;/&gt;&lt;/w:rPr&gt;&lt;/m:ctrlPr&gt;&lt;/m:sSubPr&gt;&lt;m:e&gt;&lt;m:r&gt;&lt;w:rPr&gt;&lt;w:rFonts w:ascii=&quot;Cambria Math&quot; w:h-ansi=&quot;Cambria Math&quot; w:cs=&quot;2  Nazanin&quot;/&gt;&lt;wx:font wx:val=&quot;Cambria Math&quot;/&gt;&lt;w:i/&gt;&lt;w:color w:val=&quot;000000&quot;/&gt;&lt;w:sz w:val=&quot;32&quot;/&gt;&lt;w:sz-cs w:val=&quot;30&quot;/&gt;&lt;w:lang w:bidi=&quot;FA&quot;/&gt;&lt;/w:rPr&gt;&lt;m:t&gt;Z&lt;/m:t&gt;&lt;/m:r&gt;&lt;/m:e&gt;&lt;m:sub&gt;&lt;m:r&gt;&lt;w:rPr&gt;&lt;w:rFonts w:ascii=&quot;Cambria Math&quot; w:h-ansi=&quot;Cambria Math&quot; w:cs=&quot;2  Nazanin&quot;/&gt;&lt;wx:font wx:val=&quot;Cambria Math&quot;/&gt;&lt;w:i/&gt;&lt;w:color w:val=&quot;000000&quot;/&gt;&lt;w:sz w:val=&quot;32&quot;/&gt;&lt;w:sz-cs w:val=&quot;30&quot;/&gt;&lt;w:lang w:bidi=&quot;FA&quot;/&gt;&lt;/w:rPr&gt;&lt;m:t&gt;1-?=&lt;/m:t&gt;&lt;/m:r&gt;&lt;/m:sub&gt;&lt;/m:sSub&gt;&lt;m:sSup&gt;&lt;m:sSupPr&gt;&lt;m:ctrlPr&gt;&lt;w:rPr&gt;&lt;w:rFonts w:ascii=&quot;Cambria Math&quot; w:h-ansi=&quot;Cambria Math&quot; w:cs=&quot;2  Nazanin&quot;/&gt;&lt;wx:font wx:val=&quot;Cambria Math&quot;/&gt;&lt;w:i/&gt;&lt;w:color w:val=&quot;000000&quot;/&gt;&lt;w:sz w:val=&quot;32&quot;/&gt;&lt;w:sz-cs w:val=&quot;30&quot;/&gt;&lt;w:lang w:bidi=&quot;FA&quot;/&gt;&lt;/w:rPr&gt;&lt;/m:ctrlPr&gt;&lt;/m:sSupPr&gt;&lt;m:e&gt;&lt;m:r&gt;&lt;w:rPr&gt;&lt;w:rFonts w:ascii=&quot;Cambria Math&quot; w:h-ansi=&quot;Cambria Math&quot; w:cs=&quot;2  Nazanin&quot;/&gt;&lt;wx:font wx:val=&quot;Cambria Math&quot;/&gt;&lt;w:i/&gt;&lt;w:color w:val=&quot;000000&quot;/&gt;&lt;w:sz w:val=&quot;32&quot;/&gt;&lt;w:sz-cs w:val=&quot;30&quot;/&gt;&lt;w:lang w:bidi=&quot;FA&quot;/&gt;&lt;/w:rPr&gt;&lt;m:t&gt;)&lt;/m:t&gt;&lt;/m:r&gt;&lt;/m:e&gt;&lt;m:sup&gt;&lt;m:r&gt;&lt;w:rPr&gt;&lt;w:rFonts w:ascii=&quot;Cambria Math&quot; w:h-ansi=&quot;Cambria Math&quot; w:cs=&quot;2  Nazanin&quot;/&gt;&lt;wx:font wx:val=&quot;Cambria Math&quot;/&gt;&lt;w:i/&gt;&lt;w:color w:val=&quot;000000&quot;/&gt;&lt;w:sz w:val=&quot;32&quot;/&gt;&lt;w:sz-cs w:val=&quot;30&quot;/&gt;&lt;w:lang w:bidi=&quot;FA&quot;/&gt;&lt;/w:rPr&gt;&lt;m:t&gt;2&lt;/m:t&gt;&lt;/m:r&gt;&lt;/m:sup&gt;&lt;/m:sSup&gt;&lt;m:r&gt;&lt;w:rPr&gt;&lt;w:rFonts w:ascii=&quot;Cambria Math&quot; w:h-ansi=&quot;Cambria Math&quot; w:cs=&quot;2  Nazanin&quot;/&gt;&lt;wx:font wx:val=&quot;Cambria Math&quot;/&gt;&lt;w:i/&gt;&lt;w:color w:val=&quot;000000&quot;/&gt;&lt;w:sz w:val=&quot;32&quot;/&gt;&lt;w:sz-cs w:val=&quot;30&quot;/&gt;&lt;w:lang w:bidi=&quot;FA&quot;/&gt;&lt;/w:rPr&gt;&lt;m:t&gt;(&lt;/m:t&gt;&lt;/m:r&gt;&lt;m:sSub&gt;&lt;m:sSubPr&gt;&lt;m:ctrlPr&gt;&lt;w:rPr&gt;&lt;w:rFonts w:ascii=&quot;Cambria Math&quot; w:h-ansi=&quot;Cambria Math&quot; w:cs=&quot;2  Nazanin&quot;/&gt;&lt;wx:font wx:val=&quot;Cambria Math&quot;/&gt;&lt;w:i/&gt;&lt;w:color w:val=&quot;000000&quot;/&gt;&lt;w:sz w:val=&quot;32&quot;/&gt;&lt;w:sz-cs w:val=&quot;30&quot;/&gt;&lt;w:lang w:bidi=&quot;FA&quot;/&gt;&lt;/w:rPr&gt;&lt;/m:ctrlPr&gt;&lt;/m:sSubPr&gt;&lt;m:e&gt;&lt;m:r&gt;&lt;w:rPr&gt;&lt;w:rFonts w:ascii=&quot;Cambria Math&quot; w:h-ansi=&quot;Cambria Math&quot; w:cs=&quot;2  Nazanin&quot;/&gt;&lt;wx:font wx:val=&quot;Cambria Math&quot;/&gt;&lt;w:i/&gt;&lt;w:color w:val=&quot;000000&quot;/&gt;&lt;w:sz w:val=&quot;32&quot;/&gt;&lt;w:sz-cs w:val=&quot;30&quot;/&gt;&lt;w:lang w:bidi=&quot;FA&quot;/&gt;&lt;/w:rPr&gt;&lt;m:t&gt;P&lt;/m:t&gt;&lt;/m:r&gt;&lt;/m:e&gt;&lt;m:sub&gt;&lt;m:r&gt;&lt;w:rPr&gt;&lt;w:rFonts w:ascii=&quot;Cambria Math&quot; w:h-ansi=&quot;Cambria Math&quot; w:cs=&quot;2  Nazanin&quot;/&gt;&lt;wx:font wx:val=&quot;Cambria Math&quot;/&gt;&lt;w:i/&gt;&lt;w:color w:val=&quot;000000&quot;/&gt;&lt;w:sz w:val=&quot;32&quot;/&gt;&lt;w:sz-cs w:val=&quot;30&quot;/&gt;&lt;w:lang w:bidi=&quot;FA&quot;/&gt;&lt;/w:rPr&gt;&lt;m:t&gt;1&lt;/m:t&gt;&lt;/m:r&gt;&lt;/m:sub&gt;&lt;/m:sSub&gt;&lt;m:d&gt;&lt;m:dPr&gt;&lt;m:ctrlPr&gt;&lt;w:rPr&gt;&lt;w:rFonts w:ascii=&quot;Cambria Math&quot; w:h-ansi=&quot;Cambria Math&quot; w:cs=&quot;2  Nazanin&quot;/&gt;&lt;wx:font wx:val=&quot;Cambria Math&quot;/&gt;&lt;w:i/&gt;&lt;w:color w:val=&quot;000000&quot;/&gt;&lt;w:sz w:val=&quot;32&quot;/&gt;&lt;w:sz-cs w:val=&quot;30&quot;/&gt;&lt;w:lang w:bidi=&quot;FA&quot;/&gt;&lt;/w:rPr&gt;&lt;/m:ctrlPr&gt;&lt;/m:dPr&gt;&lt;m:e&gt;&lt;m:r&gt;&lt;w:rPr&gt;&lt;w:rFonts w:ascii=&quot;Cambria Math&quot; w:h-ansi=&quot;Cambria Math&quot; w:cs=&quot;2  Nazanin&quot;/&gt;&lt;wx:font wx:val=&quot;Cambria Math&quot;/&gt;&lt;w:i/&gt;&lt;w:color w:val=&quot;000000&quot;/&gt;&lt;w:sz w:val=&quot;32&quot;/&gt;&lt;w:sz-cs w:val=&quot;30&quot;/&gt;&lt;w:lang w:bidi=&quot;FA&quot;/&gt;&lt;/w:rPr&gt;&lt;m:t&gt;1- &lt;/m:t&gt;&lt;/m:r&gt;&lt;m:sSub&gt;&lt;m:sSubPr&gt;&lt;m:ctrlPr&gt;&lt;w:rPr&gt;&lt;w:rFonts w:ascii=&quot;Cambria Math&quot; w:h-ansi=&quot;Cambria Math&quot; w:cs=&quot;2  Nazanin&quot;/&gt;&lt;wx:font wx:val=&quot;Cambria Math&quot;/&gt;&lt;w:i/&gt;&lt;w:color w:val=&quot;000000&quot;/&gt;&lt;w:sz w:val=&quot;32&quot;/&gt;&lt;w:sz-cs w:val=&quot;30&quot;/&gt;&lt;w:lang w:bidi=&quot;FA&quot;/&gt;&lt;/w:rPr&gt;&lt;/m:ctrlPr&gt;&lt;/m:sSubPr&gt;&lt;m:e&gt;&lt;m:r&gt;&lt;w:rPr&gt;&lt;w:rFonts w:ascii=&quot;Cambria Math&quot; w:h-ansi=&quot;Cambria Math&quot; w:cs=&quot;2  Nazanin&quot;/&gt;&lt;wx:font wx:val=&quot;Cambria Math&quot;/&gt;&lt;w:i/&gt;&lt;w:color w:val=&quot;000000&quot;/&gt;&lt;w:sz w:val=&quot;32&quot;/&gt;&lt;w:sz-cs w:val=&quot;30&quot;/&gt;&lt;w:lang w:bidi=&quot;FA&quot;/&gt;&lt;/w:rPr&gt;&lt;m:t&gt;P&lt;/m:t&gt;&lt;/m:r&gt;&lt;/m:e&gt;&lt;m:sub&gt;&lt;m:r&gt;&lt;w:rPr&gt;&lt;w:rFonts w:ascii=&quot;Cambria Math&quot; w:h-ansi=&quot;Cambria Math&quot; w:cs=&quot;2  Nazanin&quot;/&gt;&lt;wx:font wx:val=&quot;Cambria Math&quot;/&gt;&lt;w:i/&gt;&lt;w:color w:val=&quot;000000&quot;/&gt;&lt;w:sz w:val=&quot;32&quot;/&gt;&lt;w:sz-cs w:val=&quot;30&quot;/&gt;&lt;w:lang w:bidi=&quot;FA&quot;/&gt;&lt;/w:rPr&gt;&lt;m:t&gt;1&lt;/m:t&gt;&lt;/m:r&gt;&lt;/m:sub&gt;&lt;/m:sSub&gt;&lt;/m:e&gt;&lt;/m:d&gt;&lt;m:r&gt;&lt;w:rPr&gt;&lt;w:rFonts w:ascii=&quot;Cambria Math&quot; w:h-ansi=&quot;Cambria Math&quot; w:cs=&quot;2  Nazanin&quot;/&gt;&lt;wx:font wx:val=&quot;Cambria Math&quot;/&gt;&lt;w:i/&gt;&lt;w:color w:val=&quot;000000&quot;/&gt;&lt;w:sz w:val=&quot;32&quot;/&gt;&lt;w:sz-cs w:val=&quot;30&quot;/&gt;&lt;w:lang w:bidi=&quot;FA&quot;/&gt;&lt;/w:rPr&gt;&lt;m:t&gt;+&lt;/m:t&gt;&lt;/m:r&gt;&lt;m:sSub&gt;&lt;m:sSubPr&gt;&lt;m:ctrlPr&gt;&lt;w:rPr&gt;&lt;w:rFonts w:ascii=&quot;Cambria Math&quot; w:h-ansi=&quot;Cambria Math&quot; w:cs=&quot;2  Nazanin&quot;/&gt;&lt;wx:font wx:val=&quot;Cambria Math&quot;/&gt;&lt;w:i/&gt;&lt;w:color w:val=&quot;000000&quot;/&gt;&lt;w:sz w:val=&quot;32&quot;/&gt;&lt;w:sz-cs w:val=&quot;30&quot;/&gt;&lt;w:lang w:bidi=&quot;FA&quot;/&gt;&lt;/w:rPr&gt;&lt;/m:ctrlPr&gt;&lt;/m:sSubPr&gt;&lt;m:e&gt;&lt;m:r&gt;&lt;w:rPr&gt;&lt;w:rFonts w:ascii=&quot;Cambria Math&quot; w:h-ansi=&quot;Cambria Math&quot; w:cs=&quot;2  Nazanin&quot;/&gt;&lt;wx:font wx:val=&quot;Cambria Math&quot;/&gt;&lt;w:i/&gt;&lt;w:color w:val=&quot;000000&quot;/&gt;&lt;w:sz w:val=&quot;32&quot;/&gt;&lt;w:sz-cs w:val=&quot;30&quot;/&gt;&lt;w:lang w:bidi=&quot;FA&quot;/&gt;&lt;/w:rPr&gt;&lt;m:t&gt;P&lt;/m:t&gt;&lt;/m:r&gt;&lt;/m:e&gt;&lt;m:sub&gt;&lt;m:r&gt;&lt;w:rPr&gt;&lt;w:rFonts w:ascii=&quot;Cambria Math&quot; w:h-ansi=&quot;Cambria Math&quot; w:cs=&quot;2  Nazanin&quot;/&gt;&lt;wx:font wx:val=&quot;Cambria Math&quot;/&gt;&lt;w:i/&gt;&lt;w:color w:val=&quot;000000&quot;/&gt;&lt;w:sz w:val=&quot;32&quot;/&gt;&lt;w:sz-cs w:val=&quot;30&quot;/&gt;&lt;w:lang w:bidi=&quot;FA&quot;/&gt;&lt;/w:rPr&gt;&lt;m:t&gt;2&lt;/m:t&gt;&lt;/m:r&gt;&lt;/m:sub&gt;&lt;/m:sSub&gt;&lt;m:d&gt;&lt;m:dPr&gt;&lt;m:ctrlPr&gt;&lt;w:rPr&gt;&lt;w:rFonts w:ascii=&quot;Cambria Math&quot; w:h-ansi=&quot;Cambria Math&quot; w:cs=&quot;2  Nazanin&quot;/&gt;&lt;wx:font wx:val=&quot;Cambria Math&quot;/&gt;&lt;w:i/&gt;&lt;w:color w:val=&quot;000000&quot;/&gt;&lt;w:sz w:val=&quot;32&quot;/&gt;&lt;w:sz-cs w:val=&quot;30&quot;/&gt;&lt;w:lang w:bidi=&quot;FA&quot;/&gt;&lt;/w:rPr&gt;&lt;/m:ctrlPr&gt;&lt;/m:dPr&gt;&lt;m:e&gt;&lt;m:r&gt;&lt;w:rPr&gt;&lt;w:rFonts w:ascii=&quot;Cambria Math&quot; w:h-ansi=&quot;Cambria Math&quot; w:cs=&quot;2  Nazanin&quot;/&gt;&lt;wx:font wx:val=&quot;Cambria Math&quot;/&gt;&lt;w:i/&gt;&lt;w:color w:val=&quot;000000&quot;/&gt;&lt;w:sz w:val=&quot;32&quot;/&gt;&lt;w:sz-cs w:val=&quot;30&quot;/&gt;&lt;w:lang w:bidi=&quot;FA&quot;/&gt;&lt;/w:rPr&gt;&lt;m:t&gt;1-&lt;/m:t&gt;&lt;/m:r&gt;&lt;m:sSub&gt;&lt;m:sSubPr&gt;&lt;m:ctrlPr&gt;&lt;w:rPr&gt;&lt;w:rFonts w:ascii=&quot;Cambria Math&quot; w:h-ansi=&quot;Cambria Math&quot; w:cs=&quot;2  Nazanin&quot;/&gt;&lt;wx:font wx:val=&quot;Cambria Math&quot;/&gt;&lt;w:i/&gt;&lt;w:color w:val=&quot;000000&quot;/&gt;&lt;w:sz w:val=&quot;32&quot;/&gt;&lt;w:sz-cs w:val=&quot;30&quot;/&gt;&lt;w:lang w:bidi=&quot;FA&quot;/&gt;&lt;/w:rPr&gt;&lt;/m:ctrlPr&gt;&lt;/m:sSubPr&gt;&lt;m:e&gt;&lt;m:r&gt;&lt;w:rPr&gt;&lt;w:rFonts w:ascii=&quot;Cambria Math&quot; w:h-ansi=&quot;Cambria Math&quot; w:cs=&quot;2  Nazanin&quot;/&gt;&lt;wx:font wx:val=&quot;Cambria Math&quot;/&gt;&lt;w:i/&gt;&lt;w:color w:val=&quot;000000&quot;/&gt;&lt;w:sz w:val=&quot;32&quot;/&gt;&lt;w:sz-cs w:val=&quot;30&quot;/&gt;&lt;w:lang w:bidi=&quot;FA&quot;/&gt;&lt;/w:rPr&gt;&lt;m:t&gt;P&lt;/m:t&gt;&lt;/m:r&gt;&lt;/m:e&gt;&lt;m:sub&gt;&lt;m:r&gt;&lt;w:rPr&gt;&lt;w:rFonts w:ascii=&quot;Cambria Math&quot; w:h-ansi=&quot;Cambria Math&quot; w:cs=&quot;2  Nazanin&quot;/&gt;&lt;wx:font wx:val=&quot;Cambria Math&quot;/&gt;&lt;w:i/&gt;&lt;w:color w:val=&quot;000000&quot;/&gt;&lt;w:sz w:val=&quot;32&quot;/&gt;&lt;w:sz-cs w:val=&quot;30&quot;/&gt;&lt;w:lang w:bidi=&quot;FA&quot;/&gt;&lt;/w:rPr&gt;&lt;m:t&gt;2&lt;/m:t&gt;&lt;/m:r&gt;&lt;/m:sub&gt;&lt;/m:sSub&gt;&lt;/m:e&gt;&lt;/m:d&gt;&lt;m:r&gt;&lt;w:rPr&gt;&lt;w:rFonts w:ascii=&quot;Cambria Math&quot; w:h-ansi=&quot;Cambria Math&quot; w:cs=&quot;2  Nazanin&quot;/&gt;&lt;wx:font wx:val=&quot;Cambria Math&quot;/&gt;&lt;w:i/&gt;&lt;w:color w:val=&quot;000000&quot;/&gt;&lt;w:sz w:val=&quot;32&quot;/&gt;&lt;w:sz-cs w:val=&quot;30&quot;/&gt;&lt;w:lang w:bidi=&quot;FA&quot;/&gt;&lt;/w:rPr&gt;&lt;m:t&gt;)&lt;/m:t&gt;&lt;/m:r&gt;&lt;/m:num&gt;&lt;m:den&gt;&lt;m:sSup&gt;&lt;m:sSupPr&gt;&lt;m:ctrlPr&gt;&lt;w:rPr&gt;&lt;w:rFonts w:ascii=&quot;Cambria Math&quot; w:h-ansi=&quot;Cambria Math&quot; w:cs=&quot;2  Nazanin&quot;/&gt;&lt;wx:font wx:val=&quot;Cambria Math&quot;/&gt;&lt;w:i/&gt;&lt;w:color w:val=&quot;000000&quot;/&gt;&lt;w:sz w:val=&quot;32&quot;/&gt;&lt;w:sz-cs w:val=&quot;30&quot;/&gt;&lt;w:lang w:bidi=&quot;FA&quot;/&gt;&lt;/w:rPr&gt;&lt;/m:ctrlPr&gt;&lt;/m:sSupPr&gt;&lt;m:e&gt;&lt;m:r&gt;&lt;w:rPr&gt;&lt;w:rFonts w:ascii=&quot;Cambria Math&quot; w:h-ansi=&quot;Cambria Math&quot; w:cs=&quot;2  Nazanin&quot;/&gt;&lt;wx:font wx:val=&quot;Cambria Math&quot;/&gt;&lt;w:i/&gt;&lt;w:color w:val=&quot;000000&quot;/&gt;&lt;w:sz w:val=&quot;32&quot;/&gt;&lt;w:sz-cs w:val=&quot;30&quot;/&gt;&lt;w:lang w:bidi=&quot;FA&quot;/&gt;&lt;/w:rPr&gt;&lt;m:t&gt;(&lt;/m:t&gt;&lt;/m:r&gt;&lt;m:sSub&gt;&lt;m:sSubPr&gt;&lt;m:ctrlPr&gt;&lt;w:rPr&gt;&lt;w:rFonts w:ascii=&quot;Cambria Math&quot; w:h-ansi=&quot;Cambria Math&quot; w:cs=&quot;2  Nazanin&quot;/&gt;&lt;wx:font wx:val=&quot;Cambria Math&quot;/&gt;&lt;w:i/&gt;&lt;w:color w:val=&quot;000000&quot;/&gt;&lt;w:sz w:val=&quot;32&quot;/&gt;&lt;w:sz-cs w:val=&quot;30&quot;/&gt;&lt;w:lang w:bidi=&quot;FA&quot;/&gt;&lt;/w:rPr&gt;&lt;/m:ctrlPr&gt;&lt;/m:sSubPr&gt;&lt;m:e&gt;&lt;m:r&gt;&lt;w:rPr&gt;&lt;w:rFonts w:ascii=&quot;Cambria Math&quot; w:h-ansi=&quot;Cambria Math&quot; w:cs=&quot;2  Nazanin&quot;/&gt;&lt;wx:font wx:val=&quot;Cambria Math&quot;/&gt;&lt;w:i/&gt;&lt;w:color w:val=&quot;000000&quot;/&gt;&lt;w:sz w:val=&quot;32&quot;/&gt;&lt;w:sz-cs w:val=&quot;30&quot;/&gt;&lt;w:lang w:bidi=&quot;FA&quot;/&gt;&lt;/w:rPr&gt;&lt;m:t&gt;P&lt;/m:t&gt;&lt;/m:r&gt;&lt;/m:e&gt;&lt;m:sub&gt;&lt;m:r&gt;&lt;w:rPr&gt;&lt;w:rFonts w:ascii=&quot;Cambria Math&quot; w:h-ansi=&quot;Cambria Math&quot; w:cs=&quot;2  Nazanin&quot;/&gt;&lt;wx:font wx:val=&quot;Cambria Math&quot;/&gt;&lt;w:i/&gt;&lt;w:color w:val=&quot;000000&quot;/&gt;&lt;w:sz w:val=&quot;32&quot;/&gt;&lt;w:sz-cs w:val=&quot;30&quot;/&gt;&lt;w:lang w:bidi=&quot;FA&quot;/&gt;&lt;/w:rPr&gt;&lt;m:t&gt;1&lt;/m:t&gt;&lt;/m:r&gt;&lt;/m:sub&gt;&lt;/m:sSub&gt;&lt;m:r&gt;&lt;w:rPr&gt;&lt;w:rFonts w:ascii=&quot;Cambria Math&quot; w:h-ansi=&quot;Cambria Math&quot; w:cs=&quot;2  Nazanin&quot;/&gt;&lt;wx:font wx:val=&quot;Cambria Math&quot;/&gt;&lt;w:i/&gt;&lt;w:color w:val=&quot;000000&quot;/&gt;&lt;w:sz w:val=&quot;32&quot;/&gt;&lt;w:sz-cs w:val=&quot;30&quot;/&gt;&lt;w:lang w:bidi=&quot;FA&quot;/&gt;&lt;/w:rPr&gt;&lt;m:t&gt;-&lt;/m:t&gt;&lt;/m:r&gt;&lt;m:sSub&gt;&lt;m:sSubPr&gt;&lt;m:ctrlPr&gt;&lt;w:rPr&gt;&lt;w:rFonts w:ascii=&quot;Cambria Math&quot; w:h-ansi=&quot;Cambria Math&quot; w:cs=&quot;2  Nazanin&quot;/&gt;&lt;wx:font wx:val=&quot;Cambria Math&quot;/&gt;&lt;w:i/&gt;&lt;w:color w:val=&quot;000000&quot;/&gt;&lt;w:sz w:val=&quot;32&quot;/&gt;&lt;w:sz-cs w:val=&quot;30&quot;/&gt;&lt;w:lang w:bidi=&quot;FA&quot;/&gt;&lt;/w:rPr&gt;&lt;/m:ctrlPr&gt;&lt;/m:sSubPr&gt;&lt;m:e&gt;&lt;m:r&gt;&lt;w:rPr&gt;&lt;w:rFonts w:ascii=&quot;Cambria Math&quot; w:h-ansi=&quot;Cambria Math&quot; w:cs=&quot;2  Nazanin&quot;/&gt;&lt;wx:font wx:val=&quot;Cambria Math&quot;/&gt;&lt;w:i/&gt;&lt;w:color w:val=&quot;000000&quot;/&gt;&lt;w:sz w:val=&quot;32&quot;/&gt;&lt;w:sz-cs w:val=&quot;30&quot;/&gt;&lt;w:lang w:bidi=&quot;FA&quot;/&gt;&lt;/w:rPr&gt;&lt;m:t&gt;P&lt;/m:t&gt;&lt;/m:r&gt;&lt;/m:e&gt;&lt;m:sub&gt;&lt;m:r&gt;&lt;w:rPr&gt;&lt;w:rFonts w:ascii=&quot;Cambria Math&quot; w:h-ansi=&quot;Cambria Math&quot; w:cs=&quot;2  Nazanin&quot;/&gt;&lt;wx:font wx:val=&quot;Cambria Math&quot;/&gt;&lt;w:i/&gt;&lt;w:color w:val=&quot;000000&quot;/&gt;&lt;w:sz w:val=&quot;32&quot;/&gt;&lt;w:sz-cs w:val=&quot;30&quot;/&gt;&lt;w:lang w:bidi=&quot;FA&quot;/&gt;&lt;/w:rPr&gt;&lt;m:t&gt;2&lt;/m:t&gt;&lt;/m:r&gt;&lt;/m:sub&gt;&lt;/m:sSub&gt;&lt;m:r&gt;&lt;w:rPr&gt;&lt;w:rFonts w:ascii=&quot;Cambria Math&quot; w:h-ansi=&quot;Cambria Math&quot; w:cs=&quot;2  Nazanin&quot;/&gt;&lt;wx:font wx:val=&quot;Cambria Math&quot;/&gt;&lt;w:i/&gt;&lt;w:color w:val=&quot;000000&quot;/&gt;&lt;w:sz w:val=&quot;32&quot;/&gt;&lt;w:sz-cs w:val=&quot;30&quot;/&gt;&lt;w:lang w:bidi=&quot;FA&quot;/&gt;&lt;/w:rPr&gt;&lt;m:t&gt;)&lt;/m:t&gt;&lt;/m:r&gt;&lt;/m:e&gt;&lt;m:sup&gt;&lt;m:r&gt;&lt;w:rPr&gt;&lt;w:rFonts w:ascii=&quot;Cambria Math&quot; w:h-ansi=&quot;Cambria Math&quot; w:cs=&quot;2  Nazanin&quot;/&gt;&lt;wx:font wx:val=&quot;Cambria Math&quot;/&gt;&lt;w:i/&gt;&lt;w:color w:val=&quot;000000&quot;/&gt;&lt;w:sz w:val=&quot;32&quot;/&gt;&lt;w:sz-cs w:val=&quot;30&quot;/&gt;&lt;w:lang w:bidi=&quot;FA&quot;/&gt;&lt;/w:rPr&gt;&lt;m:t&gt;2&lt;/m:t&gt;&lt;/m:r&gt;&lt;/m:sup&gt;&lt;/m:sSup&gt;&lt;/m:den&gt;&lt;/m:f&gt;&lt;aml:annotation aml:id=&quot;0&quot; w:type=&quot;Word.Bookmark.End&quot;/&gt;&lt;m:r&gt;&lt;w:rPr&gt;&lt;w:rFonts w:ascii=&quot;Cambria Math&quot; w:h-ansi=&quot;Cambria Math&quot; w:cs=&quot;2  Nazanin&quot;/&gt;&lt;wx:font wx:val=&quot;Cambria Math&quot;/&gt;&lt;w:i/&gt;&lt;w:color w:val=&quot;000000&quot;/&gt;&lt;w:sz w:val=&quot;32&quot;/&gt;&lt;w:sz-cs w:val=&quot;30&quot;/&gt;&lt;w:lang w:bidi=&quot;FA&quot;/&gt;&lt;/w:rPr&gt;&lt;m:t&gt;C‚‡42&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DF1EF3">
        <w:rPr>
          <w:rFonts w:asciiTheme="majorBidi" w:hAnsiTheme="majorBidi" w:cstheme="majorBidi"/>
          <w:sz w:val="24"/>
          <w:szCs w:val="24"/>
        </w:rPr>
        <w:instrText xml:space="preserve"> </w:instrText>
      </w:r>
      <w:r w:rsidRPr="00DF1EF3">
        <w:rPr>
          <w:rFonts w:asciiTheme="majorBidi" w:hAnsiTheme="majorBidi" w:cstheme="majorBidi"/>
          <w:sz w:val="24"/>
          <w:szCs w:val="24"/>
        </w:rPr>
        <w:fldChar w:fldCharType="separate"/>
      </w:r>
      <w:r w:rsidR="00013F15">
        <w:rPr>
          <w:rFonts w:asciiTheme="majorBidi" w:hAnsiTheme="majorBidi" w:cstheme="majorBidi"/>
          <w:noProof/>
          <w:sz w:val="24"/>
          <w:szCs w:val="24"/>
        </w:rPr>
        <w:pict w14:anchorId="21728052">
          <v:shape id="_x0000_i1026" type="#_x0000_t75" style="width:245.25pt;height:28.5pt" equationxml="&lt;?xml version=&quot;1.0&quot; encoding=&quot;UTF-8&quot; standalone=&quot;yes&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embedTrueTypeFonts/&gt;&lt;w:doNotEmbedSystemFonts/&gt;&lt;w:gutterAtTop/&gt;&lt;w:stylePaneFormatFilter w:val=&quot;3F01&quot;/&gt;&lt;w:defaultTabStop w:val=&quot;720&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Vancouver&amp;lt;/Style&amp;gt;&amp;lt;LeftDelim&amp;gt;{&amp;lt;/LeftDelim&amp;gt;&amp;lt;RightDelim&amp;gt;}&amp;lt;/RightDelim&amp;gt;&amp;lt;FontName&amp;gt;Calibri&amp;lt;/FontName&amp;gt;&amp;lt;FontSize&amp;gt;11&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pvets2rvkx9fvyezew9p5fw0dz22xdfstwrz&amp;quot;&amp;gt;Ghazale Forouhar Library&amp;lt;record-ids&amp;gt;&amp;lt;item&amp;gt;2&amp;lt;/item&amp;gt;&amp;lt;item&amp;gt;7&amp;lt;/item&amp;gt;&amp;lt;item&amp;gt;11&amp;lt;/item&amp;gt;&amp;lt;item&amp;gt;12&amp;lt;/item&amp;gt;&amp;lt;item&amp;gt;13&amp;lt;/item&amp;gt;&amp;lt;item&amp;gt;14&amp;lt;/item&amp;gt;&amp;lt;item&amp;gt;15&amp;lt;/item&amp;gt;&amp;lt;item&amp;gt;16&amp;lt;/item&amp;gt;&amp;lt;item&amp;gt;17&amp;lt;/item&amp;gt;&amp;lt;item&amp;gt;18&amp;lt;/item&amp;gt;&amp;lt;item&amp;gt;20&amp;lt;/item&amp;gt;&amp;lt;item&amp;gt;22&amp;lt;/item&amp;gt;&amp;lt;item&amp;gt;23&amp;lt;/item&amp;gt;&amp;lt;item&amp;gt;24&amp;lt;/item&amp;gt;&amp;lt;item&amp;gt;25&amp;lt;/item&amp;gt;&amp;lt;item&amp;gt;26&amp;lt;/item&amp;gt;&amp;lt;item&amp;gt;27&amp;lt;/item&amp;gt;&amp;lt;item&amp;gt;29&amp;lt;/item&amp;gt;&amp;lt;item&amp;gt;30&amp;lt;/item&amp;gt;&amp;lt;item&amp;gt;31&amp;lt;/item&amp;gt;&amp;lt;item&amp;gt;33&amp;lt;/item&amp;gt;&amp;lt;/record-ids&amp;gt;&amp;lt;/item&amp;gt;&amp;lt;/Libraries&amp;gt;&quot;/&gt;&lt;/w:docVars&gt;&lt;wsp:rsids&gt;&lt;wsp:rsidRoot wsp:val=&quot;00A335EC&quot;/&gt;&lt;wsp:rsid wsp:val=&quot;00000DB9&quot;/&gt;&lt;wsp:rsid wsp:val=&quot;00001820&quot;/&gt;&lt;wsp:rsid wsp:val=&quot;00003BEB&quot;/&gt;&lt;wsp:rsid wsp:val=&quot;000074AE&quot;/&gt;&lt;wsp:rsid wsp:val=&quot;0001444F&quot;/&gt;&lt;wsp:rsid wsp:val=&quot;00015FE5&quot;/&gt;&lt;wsp:rsid wsp:val=&quot;00022390&quot;/&gt;&lt;wsp:rsid wsp:val=&quot;000272C8&quot;/&gt;&lt;wsp:rsid wsp:val=&quot;00030D2E&quot;/&gt;&lt;wsp:rsid wsp:val=&quot;000321FF&quot;/&gt;&lt;wsp:rsid wsp:val=&quot;00032FCD&quot;/&gt;&lt;wsp:rsid wsp:val=&quot;00034E89&quot;/&gt;&lt;wsp:rsid wsp:val=&quot;00037596&quot;/&gt;&lt;wsp:rsid wsp:val=&quot;00040FEA&quot;/&gt;&lt;wsp:rsid wsp:val=&quot;00045559&quot;/&gt;&lt;wsp:rsid wsp:val=&quot;00055312&quot;/&gt;&lt;wsp:rsid wsp:val=&quot;00061ACF&quot;/&gt;&lt;wsp:rsid wsp:val=&quot;000647D3&quot;/&gt;&lt;wsp:rsid wsp:val=&quot;0007212C&quot;/&gt;&lt;wsp:rsid wsp:val=&quot;000723AC&quot;/&gt;&lt;wsp:rsid wsp:val=&quot;0007600A&quot;/&gt;&lt;wsp:rsid wsp:val=&quot;00076040&quot;/&gt;&lt;wsp:rsid wsp:val=&quot;00084AA7&quot;/&gt;&lt;wsp:rsid wsp:val=&quot;00085245&quot;/&gt;&lt;wsp:rsid wsp:val=&quot;00090C90&quot;/&gt;&lt;wsp:rsid wsp:val=&quot;00091AB4&quot;/&gt;&lt;wsp:rsid wsp:val=&quot;00091FE7&quot;/&gt;&lt;wsp:rsid wsp:val=&quot;0009565D&quot;/&gt;&lt;wsp:rsid wsp:val=&quot;000A1E1A&quot;/&gt;&lt;wsp:rsid wsp:val=&quot;000A4F57&quot;/&gt;&lt;wsp:rsid wsp:val=&quot;000A52D3&quot;/&gt;&lt;wsp:rsid wsp:val=&quot;000A56C7&quot;/&gt;&lt;wsp:rsid wsp:val=&quot;000B7FBB&quot;/&gt;&lt;wsp:rsid wsp:val=&quot;000C3415&quot;/&gt;&lt;wsp:rsid wsp:val=&quot;000C433F&quot;/&gt;&lt;wsp:rsid wsp:val=&quot;000D3522&quot;/&gt;&lt;wsp:rsid wsp:val=&quot;000D5C41&quot;/&gt;&lt;wsp:rsid wsp:val=&quot;000D7C45&quot;/&gt;&lt;wsp:rsid wsp:val=&quot;000E390F&quot;/&gt;&lt;wsp:rsid wsp:val=&quot;000E6361&quot;/&gt;&lt;wsp:rsid wsp:val=&quot;000E75EF&quot;/&gt;&lt;wsp:rsid wsp:val=&quot;000F222D&quot;/&gt;&lt;wsp:rsid wsp:val=&quot;000F4CCE&quot;/&gt;&lt;wsp:rsid wsp:val=&quot;000F7E98&quot;/&gt;&lt;wsp:rsid wsp:val=&quot;00101C1E&quot;/&gt;&lt;wsp:rsid wsp:val=&quot;00102215&quot;/&gt;&lt;wsp:rsid wsp:val=&quot;0010777E&quot;/&gt;&lt;wsp:rsid wsp:val=&quot;00113378&quot;/&gt;&lt;wsp:rsid wsp:val=&quot;00116504&quot;/&gt;&lt;wsp:rsid wsp:val=&quot;0012512D&quot;/&gt;&lt;wsp:rsid wsp:val=&quot;001351A9&quot;/&gt;&lt;wsp:rsid wsp:val=&quot;00137E01&quot;/&gt;&lt;wsp:rsid wsp:val=&quot;001425A7&quot;/&gt;&lt;wsp:rsid wsp:val=&quot;001429FD&quot;/&gt;&lt;wsp:rsid wsp:val=&quot;00143A80&quot;/&gt;&lt;wsp:rsid wsp:val=&quot;00143BC6&quot;/&gt;&lt;wsp:rsid wsp:val=&quot;00147F1C&quot;/&gt;&lt;wsp:rsid wsp:val=&quot;00155BD8&quot;/&gt;&lt;wsp:rsid wsp:val=&quot;001577D5&quot;/&gt;&lt;wsp:rsid wsp:val=&quot;00164169&quot;/&gt;&lt;wsp:rsid wsp:val=&quot;00184AF2&quot;/&gt;&lt;wsp:rsid wsp:val=&quot;00185E42&quot;/&gt;&lt;wsp:rsid wsp:val=&quot;00193EC8&quot;/&gt;&lt;wsp:rsid wsp:val=&quot;001B1204&quot;/&gt;&lt;wsp:rsid wsp:val=&quot;001B1479&quot;/&gt;&lt;wsp:rsid wsp:val=&quot;001B2A3D&quot;/&gt;&lt;wsp:rsid wsp:val=&quot;001B7AD4&quot;/&gt;&lt;wsp:rsid wsp:val=&quot;001C106A&quot;/&gt;&lt;wsp:rsid wsp:val=&quot;001C4271&quot;/&gt;&lt;wsp:rsid wsp:val=&quot;001C689E&quot;/&gt;&lt;wsp:rsid wsp:val=&quot;001D225D&quot;/&gt;&lt;wsp:rsid wsp:val=&quot;001D6D17&quot;/&gt;&lt;wsp:rsid wsp:val=&quot;001E3FA9&quot;/&gt;&lt;wsp:rsid wsp:val=&quot;001E41CB&quot;/&gt;&lt;wsp:rsid wsp:val=&quot;001E5FA4&quot;/&gt;&lt;wsp:rsid wsp:val=&quot;001F5A40&quot;/&gt;&lt;wsp:rsid wsp:val=&quot;001F658C&quot;/&gt;&lt;wsp:rsid wsp:val=&quot;001F70DF&quot;/&gt;&lt;wsp:rsid wsp:val=&quot;00202891&quot;/&gt;&lt;wsp:rsid wsp:val=&quot;002038AC&quot;/&gt;&lt;wsp:rsid wsp:val=&quot;00204934&quot;/&gt;&lt;wsp:rsid wsp:val=&quot;00214D67&quot;/&gt;&lt;wsp:rsid wsp:val=&quot;00222DCE&quot;/&gt;&lt;wsp:rsid wsp:val=&quot;002254B7&quot;/&gt;&lt;wsp:rsid wsp:val=&quot;0022678E&quot;/&gt;&lt;wsp:rsid wsp:val=&quot;0023070B&quot;/&gt;&lt;wsp:rsid wsp:val=&quot;00233B3C&quot;/&gt;&lt;wsp:rsid wsp:val=&quot;002403DE&quot;/&gt;&lt;wsp:rsid wsp:val=&quot;00243B0E&quot;/&gt;&lt;wsp:rsid wsp:val=&quot;002448A0&quot;/&gt;&lt;wsp:rsid wsp:val=&quot;0024603A&quot;/&gt;&lt;wsp:rsid wsp:val=&quot;00254C60&quot;/&gt;&lt;wsp:rsid wsp:val=&quot;00260156&quot;/&gt;&lt;wsp:rsid wsp:val=&quot;00262A82&quot;/&gt;&lt;wsp:rsid wsp:val=&quot;00264B86&quot;/&gt;&lt;wsp:rsid wsp:val=&quot;00265F55&quot;/&gt;&lt;wsp:rsid wsp:val=&quot;0026643F&quot;/&gt;&lt;wsp:rsid wsp:val=&quot;00270836&quot;/&gt;&lt;wsp:rsid wsp:val=&quot;00271B36&quot;/&gt;&lt;wsp:rsid wsp:val=&quot;00273515&quot;/&gt;&lt;wsp:rsid wsp:val=&quot;00277E34&quot;/&gt;&lt;wsp:rsid wsp:val=&quot;00282413&quot;/&gt;&lt;wsp:rsid wsp:val=&quot;00282775&quot;/&gt;&lt;wsp:rsid wsp:val=&quot;002A1371&quot;/&gt;&lt;wsp:rsid wsp:val=&quot;002A265A&quot;/&gt;&lt;wsp:rsid wsp:val=&quot;002A4FE7&quot;/&gt;&lt;wsp:rsid wsp:val=&quot;002B2A82&quot;/&gt;&lt;wsp:rsid wsp:val=&quot;002C49FA&quot;/&gt;&lt;wsp:rsid wsp:val=&quot;002C4E9E&quot;/&gt;&lt;wsp:rsid wsp:val=&quot;002D163C&quot;/&gt;&lt;wsp:rsid wsp:val=&quot;002D1B30&quot;/&gt;&lt;wsp:rsid wsp:val=&quot;002D3373&quot;/&gt;&lt;wsp:rsid wsp:val=&quot;002D424C&quot;/&gt;&lt;wsp:rsid wsp:val=&quot;002D6360&quot;/&gt;&lt;wsp:rsid wsp:val=&quot;002E03BD&quot;/&gt;&lt;wsp:rsid wsp:val=&quot;002E0B67&quot;/&gt;&lt;wsp:rsid wsp:val=&quot;002E3312&quot;/&gt;&lt;wsp:rsid wsp:val=&quot;002E6503&quot;/&gt;&lt;wsp:rsid wsp:val=&quot;002E6BB7&quot;/&gt;&lt;wsp:rsid wsp:val=&quot;002F21D1&quot;/&gt;&lt;wsp:rsid wsp:val=&quot;002F4820&quot;/&gt;&lt;wsp:rsid wsp:val=&quot;00301854&quot;/&gt;&lt;wsp:rsid wsp:val=&quot;00303071&quot;/&gt;&lt;wsp:rsid wsp:val=&quot;003050ED&quot;/&gt;&lt;wsp:rsid wsp:val=&quot;00306E22&quot;/&gt;&lt;wsp:rsid wsp:val=&quot;00314014&quot;/&gt;&lt;wsp:rsid wsp:val=&quot;003162B3&quot;/&gt;&lt;wsp:rsid wsp:val=&quot;00317024&quot;/&gt;&lt;wsp:rsid wsp:val=&quot;0031759E&quot;/&gt;&lt;wsp:rsid wsp:val=&quot;003227E2&quot;/&gt;&lt;wsp:rsid wsp:val=&quot;00327E95&quot;/&gt;&lt;wsp:rsid wsp:val=&quot;00331E37&quot;/&gt;&lt;wsp:rsid wsp:val=&quot;00337223&quot;/&gt;&lt;wsp:rsid wsp:val=&quot;003430FA&quot;/&gt;&lt;wsp:rsid wsp:val=&quot;003463A9&quot;/&gt;&lt;wsp:rsid wsp:val=&quot;00346E7A&quot;/&gt;&lt;wsp:rsid wsp:val=&quot;003511EB&quot;/&gt;&lt;wsp:rsid wsp:val=&quot;00354238&quot;/&gt;&lt;wsp:rsid wsp:val=&quot;00364196&quot;/&gt;&lt;wsp:rsid wsp:val=&quot;00364383&quot;/&gt;&lt;wsp:rsid wsp:val=&quot;00370BA3&quot;/&gt;&lt;wsp:rsid wsp:val=&quot;00377268&quot;/&gt;&lt;wsp:rsid wsp:val=&quot;00381567&quot;/&gt;&lt;wsp:rsid wsp:val=&quot;00382A0F&quot;/&gt;&lt;wsp:rsid wsp:val=&quot;0038656B&quot;/&gt;&lt;wsp:rsid wsp:val=&quot;00386712&quot;/&gt;&lt;wsp:rsid wsp:val=&quot;003946F0&quot;/&gt;&lt;wsp:rsid wsp:val=&quot;003A545F&quot;/&gt;&lt;wsp:rsid wsp:val=&quot;003A58AB&quot;/&gt;&lt;wsp:rsid wsp:val=&quot;003B0266&quot;/&gt;&lt;wsp:rsid wsp:val=&quot;003B0AB3&quot;/&gt;&lt;wsp:rsid wsp:val=&quot;003B47D4&quot;/&gt;&lt;wsp:rsid wsp:val=&quot;003C3255&quot;/&gt;&lt;wsp:rsid wsp:val=&quot;003C32DA&quot;/&gt;&lt;wsp:rsid wsp:val=&quot;003C3D3E&quot;/&gt;&lt;wsp:rsid wsp:val=&quot;003C3FB6&quot;/&gt;&lt;wsp:rsid wsp:val=&quot;003C7DF5&quot;/&gt;&lt;wsp:rsid wsp:val=&quot;003D1E8D&quot;/&gt;&lt;wsp:rsid wsp:val=&quot;003D2D8F&quot;/&gt;&lt;wsp:rsid wsp:val=&quot;003D3906&quot;/&gt;&lt;wsp:rsid wsp:val=&quot;003D4527&quot;/&gt;&lt;wsp:rsid wsp:val=&quot;003D78AE&quot;/&gt;&lt;wsp:rsid wsp:val=&quot;003D7BF7&quot;/&gt;&lt;wsp:rsid wsp:val=&quot;003E120F&quot;/&gt;&lt;wsp:rsid wsp:val=&quot;003E4281&quot;/&gt;&lt;wsp:rsid wsp:val=&quot;003E4EF1&quot;/&gt;&lt;wsp:rsid wsp:val=&quot;003F1356&quot;/&gt;&lt;wsp:rsid wsp:val=&quot;003F1CEF&quot;/&gt;&lt;wsp:rsid wsp:val=&quot;003F2817&quot;/&gt;&lt;wsp:rsid wsp:val=&quot;003F56FE&quot;/&gt;&lt;wsp:rsid wsp:val=&quot;003F64F2&quot;/&gt;&lt;wsp:rsid wsp:val=&quot;00404D4D&quot;/&gt;&lt;wsp:rsid wsp:val=&quot;00406403&quot;/&gt;&lt;wsp:rsid wsp:val=&quot;0041064F&quot;/&gt;&lt;wsp:rsid wsp:val=&quot;0041180E&quot;/&gt;&lt;wsp:rsid wsp:val=&quot;00413A53&quot;/&gt;&lt;wsp:rsid wsp:val=&quot;00416668&quot;/&gt;&lt;wsp:rsid wsp:val=&quot;004226D5&quot;/&gt;&lt;wsp:rsid wsp:val=&quot;00430490&quot;/&gt;&lt;wsp:rsid wsp:val=&quot;004314A8&quot;/&gt;&lt;wsp:rsid wsp:val=&quot;00433741&quot;/&gt;&lt;wsp:rsid wsp:val=&quot;00440E04&quot;/&gt;&lt;wsp:rsid wsp:val=&quot;00442BCA&quot;/&gt;&lt;wsp:rsid wsp:val=&quot;004448F6&quot;/&gt;&lt;wsp:rsid wsp:val=&quot;004546F5&quot;/&gt;&lt;wsp:rsid wsp:val=&quot;00455624&quot;/&gt;&lt;wsp:rsid wsp:val=&quot;0045726E&quot;/&gt;&lt;wsp:rsid wsp:val=&quot;00466EED&quot;/&gt;&lt;wsp:rsid wsp:val=&quot;00470EC2&quot;/&gt;&lt;wsp:rsid wsp:val=&quot;00482F73&quot;/&gt;&lt;wsp:rsid wsp:val=&quot;00492E79&quot;/&gt;&lt;wsp:rsid wsp:val=&quot;004A2BBD&quot;/&gt;&lt;wsp:rsid wsp:val=&quot;004A3073&quot;/&gt;&lt;wsp:rsid wsp:val=&quot;004A58EC&quot;/&gt;&lt;wsp:rsid wsp:val=&quot;004B3034&quot;/&gt;&lt;wsp:rsid wsp:val=&quot;004B37F1&quot;/&gt;&lt;wsp:rsid wsp:val=&quot;004C508E&quot;/&gt;&lt;wsp:rsid wsp:val=&quot;004D06C1&quot;/&gt;&lt;wsp:rsid wsp:val=&quot;004D1CCD&quot;/&gt;&lt;wsp:rsid wsp:val=&quot;004D1D4C&quot;/&gt;&lt;wsp:rsid wsp:val=&quot;004E0A98&quot;/&gt;&lt;wsp:rsid wsp:val=&quot;004E10C7&quot;/&gt;&lt;wsp:rsid wsp:val=&quot;004E2AD3&quot;/&gt;&lt;wsp:rsid wsp:val=&quot;004E4D36&quot;/&gt;&lt;wsp:rsid wsp:val=&quot;004E559C&quot;/&gt;&lt;wsp:rsid wsp:val=&quot;004E6494&quot;/&gt;&lt;wsp:rsid wsp:val=&quot;004F2C22&quot;/&gt;&lt;wsp:rsid wsp:val=&quot;004F327E&quot;/&gt;&lt;wsp:rsid wsp:val=&quot;004F35B2&quot;/&gt;&lt;wsp:rsid wsp:val=&quot;004F63E5&quot;/&gt;&lt;wsp:rsid wsp:val=&quot;00501316&quot;/&gt;&lt;wsp:rsid wsp:val=&quot;00502092&quot;/&gt;&lt;wsp:rsid wsp:val=&quot;00505C49&quot;/&gt;&lt;wsp:rsid wsp:val=&quot;00505FF6&quot;/&gt;&lt;wsp:rsid wsp:val=&quot;00507863&quot;/&gt;&lt;wsp:rsid wsp:val=&quot;00513CB8&quot;/&gt;&lt;wsp:rsid wsp:val=&quot;00515150&quot;/&gt;&lt;wsp:rsid wsp:val=&quot;00517C21&quot;/&gt;&lt;wsp:rsid wsp:val=&quot;00527286&quot;/&gt;&lt;wsp:rsid wsp:val=&quot;00534B1B&quot;/&gt;&lt;wsp:rsid wsp:val=&quot;00535F59&quot;/&gt;&lt;wsp:rsid wsp:val=&quot;00542C72&quot;/&gt;&lt;wsp:rsid wsp:val=&quot;00546FC3&quot;/&gt;&lt;wsp:rsid wsp:val=&quot;0054708C&quot;/&gt;&lt;wsp:rsid wsp:val=&quot;005530B4&quot;/&gt;&lt;wsp:rsid wsp:val=&quot;00553467&quot;/&gt;&lt;wsp:rsid wsp:val=&quot;00557C28&quot;/&gt;&lt;wsp:rsid wsp:val=&quot;00557C63&quot;/&gt;&lt;wsp:rsid wsp:val=&quot;005616AC&quot;/&gt;&lt;wsp:rsid wsp:val=&quot;00561932&quot;/&gt;&lt;wsp:rsid wsp:val=&quot;005629B5&quot;/&gt;&lt;wsp:rsid wsp:val=&quot;00563420&quot;/&gt;&lt;wsp:rsid wsp:val=&quot;00566E58&quot;/&gt;&lt;wsp:rsid wsp:val=&quot;00572EF8&quot;/&gt;&lt;wsp:rsid wsp:val=&quot;00576AC7&quot;/&gt;&lt;wsp:rsid wsp:val=&quot;005828D5&quot;/&gt;&lt;wsp:rsid wsp:val=&quot;005867A3&quot;/&gt;&lt;wsp:rsid wsp:val=&quot;00593A59&quot;/&gt;&lt;wsp:rsid wsp:val=&quot;00593C40&quot;/&gt;&lt;wsp:rsid wsp:val=&quot;005A24A0&quot;/&gt;&lt;wsp:rsid wsp:val=&quot;005B04D9&quot;/&gt;&lt;wsp:rsid wsp:val=&quot;005B0DE8&quot;/&gt;&lt;wsp:rsid wsp:val=&quot;005B3FDE&quot;/&gt;&lt;wsp:rsid wsp:val=&quot;005B470D&quot;/&gt;&lt;wsp:rsid wsp:val=&quot;005B5B2A&quot;/&gt;&lt;wsp:rsid wsp:val=&quot;005B5D36&quot;/&gt;&lt;wsp:rsid wsp:val=&quot;005C29B7&quot;/&gt;&lt;wsp:rsid wsp:val=&quot;005D29D3&quot;/&gt;&lt;wsp:rsid wsp:val=&quot;005E2BE4&quot;/&gt;&lt;wsp:rsid wsp:val=&quot;005E7DA0&quot;/&gt;&lt;wsp:rsid wsp:val=&quot;005F5D70&quot;/&gt;&lt;wsp:rsid wsp:val=&quot;00600025&quot;/&gt;&lt;wsp:rsid wsp:val=&quot;00600476&quot;/&gt;&lt;wsp:rsid wsp:val=&quot;00601FFE&quot;/&gt;&lt;wsp:rsid wsp:val=&quot;0061347A&quot;/&gt;&lt;wsp:rsid wsp:val=&quot;0061482E&quot;/&gt;&lt;wsp:rsid wsp:val=&quot;00622821&quot;/&gt;&lt;wsp:rsid wsp:val=&quot;00630BB7&quot;/&gt;&lt;wsp:rsid wsp:val=&quot;00630E1E&quot;/&gt;&lt;wsp:rsid wsp:val=&quot;00632F56&quot;/&gt;&lt;wsp:rsid wsp:val=&quot;00635CAC&quot;/&gt;&lt;wsp:rsid wsp:val=&quot;00640977&quot;/&gt;&lt;wsp:rsid wsp:val=&quot;00652849&quot;/&gt;&lt;wsp:rsid wsp:val=&quot;00656B64&quot;/&gt;&lt;wsp:rsid wsp:val=&quot;006614D7&quot;/&gt;&lt;wsp:rsid wsp:val=&quot;00663C74&quot;/&gt;&lt;wsp:rsid wsp:val=&quot;00667197&quot;/&gt;&lt;wsp:rsid wsp:val=&quot;006750C2&quot;/&gt;&lt;wsp:rsid wsp:val=&quot;00682CD1&quot;/&gt;&lt;wsp:rsid wsp:val=&quot;00686D7A&quot;/&gt;&lt;wsp:rsid wsp:val=&quot;006927B6&quot;/&gt;&lt;wsp:rsid wsp:val=&quot;00694119&quot;/&gt;&lt;wsp:rsid wsp:val=&quot;006945F4&quot;/&gt;&lt;wsp:rsid wsp:val=&quot;0069772D&quot;/&gt;&lt;wsp:rsid wsp:val=&quot;006B0637&quot;/&gt;&lt;wsp:rsid wsp:val=&quot;006B75BE&quot;/&gt;&lt;wsp:rsid wsp:val=&quot;006C1AC6&quot;/&gt;&lt;wsp:rsid wsp:val=&quot;006C435D&quot;/&gt;&lt;wsp:rsid wsp:val=&quot;006C5833&quot;/&gt;&lt;wsp:rsid wsp:val=&quot;006C5B36&quot;/&gt;&lt;wsp:rsid wsp:val=&quot;006C681E&quot;/&gt;&lt;wsp:rsid wsp:val=&quot;006E5472&quot;/&gt;&lt;wsp:rsid wsp:val=&quot;006E5D2E&quot;/&gt;&lt;wsp:rsid wsp:val=&quot;006F5261&quot;/&gt;&lt;wsp:rsid wsp:val=&quot;006F7039&quot;/&gt;&lt;wsp:rsid wsp:val=&quot;006F70C6&quot;/&gt;&lt;wsp:rsid wsp:val=&quot;00707106&quot;/&gt;&lt;wsp:rsid wsp:val=&quot;0071121B&quot;/&gt;&lt;wsp:rsid wsp:val=&quot;00712BCC&quot;/&gt;&lt;wsp:rsid wsp:val=&quot;00713B8A&quot;/&gt;&lt;wsp:rsid wsp:val=&quot;00720782&quot;/&gt;&lt;wsp:rsid wsp:val=&quot;00723021&quot;/&gt;&lt;wsp:rsid wsp:val=&quot;00730228&quot;/&gt;&lt;wsp:rsid wsp:val=&quot;007311B7&quot;/&gt;&lt;wsp:rsid wsp:val=&quot;00734A27&quot;/&gt;&lt;wsp:rsid wsp:val=&quot;00735063&quot;/&gt;&lt;wsp:rsid wsp:val=&quot;007350A5&quot;/&gt;&lt;wsp:rsid wsp:val=&quot;00737B6A&quot;/&gt;&lt;wsp:rsid wsp:val=&quot;007401EB&quot;/&gt;&lt;wsp:rsid wsp:val=&quot;00743302&quot;/&gt;&lt;wsp:rsid wsp:val=&quot;00746A51&quot;/&gt;&lt;wsp:rsid wsp:val=&quot;007511F2&quot;/&gt;&lt;wsp:rsid wsp:val=&quot;00753400&quot;/&gt;&lt;wsp:rsid wsp:val=&quot;00765AFD&quot;/&gt;&lt;wsp:rsid wsp:val=&quot;007673CF&quot;/&gt;&lt;wsp:rsid wsp:val=&quot;007703BD&quot;/&gt;&lt;wsp:rsid wsp:val=&quot;0077078D&quot;/&gt;&lt;wsp:rsid wsp:val=&quot;00773BC0&quot;/&gt;&lt;wsp:rsid wsp:val=&quot;00774679&quot;/&gt;&lt;wsp:rsid wsp:val=&quot;00774BAA&quot;/&gt;&lt;wsp:rsid wsp:val=&quot;00776475&quot;/&gt;&lt;wsp:rsid wsp:val=&quot;007805D2&quot;/&gt;&lt;wsp:rsid wsp:val=&quot;00780EDF&quot;/&gt;&lt;wsp:rsid wsp:val=&quot;00784C2B&quot;/&gt;&lt;wsp:rsid wsp:val=&quot;00794FF8&quot;/&gt;&lt;wsp:rsid wsp:val=&quot;007A2651&quot;/&gt;&lt;wsp:rsid wsp:val=&quot;007A56A7&quot;/&gt;&lt;wsp:rsid wsp:val=&quot;007A6897&quot;/&gt;&lt;wsp:rsid wsp:val=&quot;007A7146&quot;/&gt;&lt;wsp:rsid wsp:val=&quot;007B0C9A&quot;/&gt;&lt;wsp:rsid wsp:val=&quot;007B1390&quot;/&gt;&lt;wsp:rsid wsp:val=&quot;007B46A8&quot;/&gt;&lt;wsp:rsid wsp:val=&quot;007C0142&quot;/&gt;&lt;wsp:rsid wsp:val=&quot;007C3AFE&quot;/&gt;&lt;wsp:rsid wsp:val=&quot;007D1148&quot;/&gt;&lt;wsp:rsid wsp:val=&quot;007E4885&quot;/&gt;&lt;wsp:rsid wsp:val=&quot;007E6C5D&quot;/&gt;&lt;wsp:rsid wsp:val=&quot;007F092B&quot;/&gt;&lt;wsp:rsid wsp:val=&quot;00800246&quot;/&gt;&lt;wsp:rsid wsp:val=&quot;00801639&quot;/&gt;&lt;wsp:rsid wsp:val=&quot;00804BE2&quot;/&gt;&lt;wsp:rsid wsp:val=&quot;00804CFC&quot;/&gt;&lt;wsp:rsid wsp:val=&quot;00806995&quot;/&gt;&lt;wsp:rsid wsp:val=&quot;00814777&quot;/&gt;&lt;wsp:rsid wsp:val=&quot;00815B67&quot;/&gt;&lt;wsp:rsid wsp:val=&quot;00824DFE&quot;/&gt;&lt;wsp:rsid wsp:val=&quot;008355A3&quot;/&gt;&lt;wsp:rsid wsp:val=&quot;00844EE7&quot;/&gt;&lt;wsp:rsid wsp:val=&quot;00846FD3&quot;/&gt;&lt;wsp:rsid wsp:val=&quot;00850B76&quot;/&gt;&lt;wsp:rsid wsp:val=&quot;0085180B&quot;/&gt;&lt;wsp:rsid wsp:val=&quot;00852366&quot;/&gt;&lt;wsp:rsid wsp:val=&quot;00852949&quot;/&gt;&lt;wsp:rsid wsp:val=&quot;00853DFA&quot;/&gt;&lt;wsp:rsid wsp:val=&quot;0085477B&quot;/&gt;&lt;wsp:rsid wsp:val=&quot;008564A6&quot;/&gt;&lt;wsp:rsid wsp:val=&quot;00856691&quot;/&gt;&lt;wsp:rsid wsp:val=&quot;008606A3&quot;/&gt;&lt;wsp:rsid wsp:val=&quot;008723F6&quot;/&gt;&lt;wsp:rsid wsp:val=&quot;008727CC&quot;/&gt;&lt;wsp:rsid wsp:val=&quot;00872EA3&quot;/&gt;&lt;wsp:rsid wsp:val=&quot;00882C4F&quot;/&gt;&lt;wsp:rsid wsp:val=&quot;00883FEC&quot;/&gt;&lt;wsp:rsid wsp:val=&quot;008843AD&quot;/&gt;&lt;wsp:rsid wsp:val=&quot;0088585D&quot;/&gt;&lt;wsp:rsid wsp:val=&quot;0088600F&quot;/&gt;&lt;wsp:rsid wsp:val=&quot;00892B41&quot;/&gt;&lt;wsp:rsid wsp:val=&quot;008940C5&quot;/&gt;&lt;wsp:rsid wsp:val=&quot;008953AD&quot;/&gt;&lt;wsp:rsid wsp:val=&quot;008957D2&quot;/&gt;&lt;wsp:rsid wsp:val=&quot;00895A23&quot;/&gt;&lt;wsp:rsid wsp:val=&quot;008A5DA1&quot;/&gt;&lt;wsp:rsid wsp:val=&quot;008B26A9&quot;/&gt;&lt;wsp:rsid wsp:val=&quot;008B7595&quot;/&gt;&lt;wsp:rsid wsp:val=&quot;008B7CB0&quot;/&gt;&lt;wsp:rsid wsp:val=&quot;008C23A9&quot;/&gt;&lt;wsp:rsid wsp:val=&quot;008C3D77&quot;/&gt;&lt;wsp:rsid wsp:val=&quot;008C62D3&quot;/&gt;&lt;wsp:rsid wsp:val=&quot;008C7C54&quot;/&gt;&lt;wsp:rsid wsp:val=&quot;008D3DF2&quot;/&gt;&lt;wsp:rsid wsp:val=&quot;008D4DDB&quot;/&gt;&lt;wsp:rsid wsp:val=&quot;008D6424&quot;/&gt;&lt;wsp:rsid wsp:val=&quot;008E049A&quot;/&gt;&lt;wsp:rsid wsp:val=&quot;008E7A83&quot;/&gt;&lt;wsp:rsid wsp:val=&quot;008F0919&quot;/&gt;&lt;wsp:rsid wsp:val=&quot;008F1385&quot;/&gt;&lt;wsp:rsid wsp:val=&quot;008F3EA7&quot;/&gt;&lt;wsp:rsid wsp:val=&quot;008F67CA&quot;/&gt;&lt;wsp:rsid wsp:val=&quot;00905158&quot;/&gt;&lt;wsp:rsid wsp:val=&quot;009079FD&quot;/&gt;&lt;wsp:rsid wsp:val=&quot;009123C1&quot;/&gt;&lt;wsp:rsid wsp:val=&quot;00914258&quot;/&gt;&lt;wsp:rsid wsp:val=&quot;00917181&quot;/&gt;&lt;wsp:rsid wsp:val=&quot;00920FA3&quot;/&gt;&lt;wsp:rsid wsp:val=&quot;00922407&quot;/&gt;&lt;wsp:rsid wsp:val=&quot;009257AF&quot;/&gt;&lt;wsp:rsid wsp:val=&quot;0093143C&quot;/&gt;&lt;wsp:rsid wsp:val=&quot;0094531C&quot;/&gt;&lt;wsp:rsid wsp:val=&quot;009461D7&quot;/&gt;&lt;wsp:rsid wsp:val=&quot;00951179&quot;/&gt;&lt;wsp:rsid wsp:val=&quot;00951894&quot;/&gt;&lt;wsp:rsid wsp:val=&quot;00965DF7&quot;/&gt;&lt;wsp:rsid wsp:val=&quot;00972242&quot;/&gt;&lt;wsp:rsid wsp:val=&quot;00972CA8&quot;/&gt;&lt;wsp:rsid wsp:val=&quot;00976B29&quot;/&gt;&lt;wsp:rsid wsp:val=&quot;009778C2&quot;/&gt;&lt;wsp:rsid wsp:val=&quot;00980061&quot;/&gt;&lt;wsp:rsid wsp:val=&quot;00982265&quot;/&gt;&lt;wsp:rsid wsp:val=&quot;00983179&quot;/&gt;&lt;wsp:rsid wsp:val=&quot;00990EB7&quot;/&gt;&lt;wsp:rsid wsp:val=&quot;0099170E&quot;/&gt;&lt;wsp:rsid wsp:val=&quot;009945D8&quot;/&gt;&lt;wsp:rsid wsp:val=&quot;00996244&quot;/&gt;&lt;wsp:rsid wsp:val=&quot;009A37EB&quot;/&gt;&lt;wsp:rsid wsp:val=&quot;009A67C9&quot;/&gt;&lt;wsp:rsid wsp:val=&quot;009B207E&quot;/&gt;&lt;wsp:rsid wsp:val=&quot;009B3B6D&quot;/&gt;&lt;wsp:rsid wsp:val=&quot;009B4CB0&quot;/&gt;&lt;wsp:rsid wsp:val=&quot;009D1990&quot;/&gt;&lt;wsp:rsid wsp:val=&quot;009D62B7&quot;/&gt;&lt;wsp:rsid wsp:val=&quot;009D7D57&quot;/&gt;&lt;wsp:rsid wsp:val=&quot;009E022C&quot;/&gt;&lt;wsp:rsid wsp:val=&quot;009E11E8&quot;/&gt;&lt;wsp:rsid wsp:val=&quot;009E22E3&quot;/&gt;&lt;wsp:rsid wsp:val=&quot;009E335B&quot;/&gt;&lt;wsp:rsid wsp:val=&quot;009E5163&quot;/&gt;&lt;wsp:rsid wsp:val=&quot;009E6E29&quot;/&gt;&lt;wsp:rsid wsp:val=&quot;009E6EE3&quot;/&gt;&lt;wsp:rsid wsp:val=&quot;009F040E&quot;/&gt;&lt;wsp:rsid wsp:val=&quot;009F22F0&quot;/&gt;&lt;wsp:rsid wsp:val=&quot;009F2C06&quot;/&gt;&lt;wsp:rsid wsp:val=&quot;009F6782&quot;/&gt;&lt;wsp:rsid wsp:val=&quot;00A02890&quot;/&gt;&lt;wsp:rsid wsp:val=&quot;00A074D0&quot;/&gt;&lt;wsp:rsid wsp:val=&quot;00A1272A&quot;/&gt;&lt;wsp:rsid wsp:val=&quot;00A14AB4&quot;/&gt;&lt;wsp:rsid wsp:val=&quot;00A21936&quot;/&gt;&lt;wsp:rsid wsp:val=&quot;00A22C30&quot;/&gt;&lt;wsp:rsid wsp:val=&quot;00A236D1&quot;/&gt;&lt;wsp:rsid wsp:val=&quot;00A24173&quot;/&gt;&lt;wsp:rsid wsp:val=&quot;00A244C2&quot;/&gt;&lt;wsp:rsid wsp:val=&quot;00A3095E&quot;/&gt;&lt;wsp:rsid wsp:val=&quot;00A335EC&quot;/&gt;&lt;wsp:rsid wsp:val=&quot;00A35DF6&quot;/&gt;&lt;wsp:rsid wsp:val=&quot;00A4318C&quot;/&gt;&lt;wsp:rsid wsp:val=&quot;00A44456&quot;/&gt;&lt;wsp:rsid wsp:val=&quot;00A47776&quot;/&gt;&lt;wsp:rsid wsp:val=&quot;00A53CE6&quot;/&gt;&lt;wsp:rsid wsp:val=&quot;00A556AB&quot;/&gt;&lt;wsp:rsid wsp:val=&quot;00A57A34&quot;/&gt;&lt;wsp:rsid wsp:val=&quot;00A64014&quot;/&gt;&lt;wsp:rsid wsp:val=&quot;00A658FA&quot;/&gt;&lt;wsp:rsid wsp:val=&quot;00A677CE&quot;/&gt;&lt;wsp:rsid wsp:val=&quot;00A67B56&quot;/&gt;&lt;wsp:rsid wsp:val=&quot;00A70651&quot;/&gt;&lt;wsp:rsid wsp:val=&quot;00A72008&quot;/&gt;&lt;wsp:rsid wsp:val=&quot;00A80BB0&quot;/&gt;&lt;wsp:rsid wsp:val=&quot;00A83DB8&quot;/&gt;&lt;wsp:rsid wsp:val=&quot;00A87616&quot;/&gt;&lt;wsp:rsid wsp:val=&quot;00A87ECA&quot;/&gt;&lt;wsp:rsid wsp:val=&quot;00A90733&quot;/&gt;&lt;wsp:rsid wsp:val=&quot;00A928FD&quot;/&gt;&lt;wsp:rsid wsp:val=&quot;00A977C1&quot;/&gt;&lt;wsp:rsid wsp:val=&quot;00AA1735&quot;/&gt;&lt;wsp:rsid wsp:val=&quot;00AA348D&quot;/&gt;&lt;wsp:rsid wsp:val=&quot;00AA38F9&quot;/&gt;&lt;wsp:rsid wsp:val=&quot;00AA6427&quot;/&gt;&lt;wsp:rsid wsp:val=&quot;00AB05F1&quot;/&gt;&lt;wsp:rsid wsp:val=&quot;00AB7F90&quot;/&gt;&lt;wsp:rsid wsp:val=&quot;00AC3077&quot;/&gt;&lt;wsp:rsid wsp:val=&quot;00AC4F33&quot;/&gt;&lt;wsp:rsid wsp:val=&quot;00AD3821&quot;/&gt;&lt;wsp:rsid wsp:val=&quot;00AD3957&quot;/&gt;&lt;wsp:rsid wsp:val=&quot;00AD66F4&quot;/&gt;&lt;wsp:rsid wsp:val=&quot;00AD6726&quot;/&gt;&lt;wsp:rsid wsp:val=&quot;00AD769C&quot;/&gt;&lt;wsp:rsid wsp:val=&quot;00AE4D55&quot;/&gt;&lt;wsp:rsid wsp:val=&quot;00AE735D&quot;/&gt;&lt;wsp:rsid wsp:val=&quot;00AF008B&quot;/&gt;&lt;wsp:rsid wsp:val=&quot;00AF1F85&quot;/&gt;&lt;wsp:rsid wsp:val=&quot;00B02A1B&quot;/&gt;&lt;wsp:rsid wsp:val=&quot;00B05A95&quot;/&gt;&lt;wsp:rsid wsp:val=&quot;00B1137F&quot;/&gt;&lt;wsp:rsid wsp:val=&quot;00B1417B&quot;/&gt;&lt;wsp:rsid wsp:val=&quot;00B1431D&quot;/&gt;&lt;wsp:rsid wsp:val=&quot;00B205C4&quot;/&gt;&lt;wsp:rsid wsp:val=&quot;00B2179C&quot;/&gt;&lt;wsp:rsid wsp:val=&quot;00B227B8&quot;/&gt;&lt;wsp:rsid wsp:val=&quot;00B2386B&quot;/&gt;&lt;wsp:rsid wsp:val=&quot;00B244F0&quot;/&gt;&lt;wsp:rsid wsp:val=&quot;00B34FEC&quot;/&gt;&lt;wsp:rsid wsp:val=&quot;00B36DEC&quot;/&gt;&lt;wsp:rsid wsp:val=&quot;00B40189&quot;/&gt;&lt;wsp:rsid wsp:val=&quot;00B404C0&quot;/&gt;&lt;wsp:rsid wsp:val=&quot;00B41B23&quot;/&gt;&lt;wsp:rsid wsp:val=&quot;00B4457C&quot;/&gt;&lt;wsp:rsid wsp:val=&quot;00B461B4&quot;/&gt;&lt;wsp:rsid wsp:val=&quot;00B46553&quot;/&gt;&lt;wsp:rsid wsp:val=&quot;00B47E0A&quot;/&gt;&lt;wsp:rsid wsp:val=&quot;00B50EAC&quot;/&gt;&lt;wsp:rsid wsp:val=&quot;00B51315&quot;/&gt;&lt;wsp:rsid wsp:val=&quot;00B544D2&quot;/&gt;&lt;wsp:rsid wsp:val=&quot;00B63D7D&quot;/&gt;&lt;wsp:rsid wsp:val=&quot;00B65502&quot;/&gt;&lt;wsp:rsid wsp:val=&quot;00B65A89&quot;/&gt;&lt;wsp:rsid wsp:val=&quot;00B663BF&quot;/&gt;&lt;wsp:rsid wsp:val=&quot;00B74D2F&quot;/&gt;&lt;wsp:rsid wsp:val=&quot;00B8271F&quot;/&gt;&lt;wsp:rsid wsp:val=&quot;00B82D80&quot;/&gt;&lt;wsp:rsid wsp:val=&quot;00B8403A&quot;/&gt;&lt;wsp:rsid wsp:val=&quot;00B91AE2&quot;/&gt;&lt;wsp:rsid wsp:val=&quot;00B91E6E&quot;/&gt;&lt;wsp:rsid wsp:val=&quot;00B92D6F&quot;/&gt;&lt;wsp:rsid wsp:val=&quot;00BB1680&quot;/&gt;&lt;wsp:rsid wsp:val=&quot;00BB38D0&quot;/&gt;&lt;wsp:rsid wsp:val=&quot;00BB4014&quot;/&gt;&lt;wsp:rsid wsp:val=&quot;00BB7885&quot;/&gt;&lt;wsp:rsid wsp:val=&quot;00BB7E6C&quot;/&gt;&lt;wsp:rsid wsp:val=&quot;00BC02D1&quot;/&gt;&lt;wsp:rsid wsp:val=&quot;00BC4ACA&quot;/&gt;&lt;wsp:rsid wsp:val=&quot;00BC4BEA&quot;/&gt;&lt;wsp:rsid wsp:val=&quot;00BD0590&quot;/&gt;&lt;wsp:rsid wsp:val=&quot;00BD35F5&quot;/&gt;&lt;wsp:rsid wsp:val=&quot;00BE3D61&quot;/&gt;&lt;wsp:rsid wsp:val=&quot;00BE6BF8&quot;/&gt;&lt;wsp:rsid wsp:val=&quot;00BF169F&quot;/&gt;&lt;wsp:rsid wsp:val=&quot;00C028B2&quot;/&gt;&lt;wsp:rsid wsp:val=&quot;00C031CB&quot;/&gt;&lt;wsp:rsid wsp:val=&quot;00C03FBB&quot;/&gt;&lt;wsp:rsid wsp:val=&quot;00C05B19&quot;/&gt;&lt;wsp:rsid wsp:val=&quot;00C05E91&quot;/&gt;&lt;wsp:rsid wsp:val=&quot;00C06145&quot;/&gt;&lt;wsp:rsid wsp:val=&quot;00C07B1F&quot;/&gt;&lt;wsp:rsid wsp:val=&quot;00C1004F&quot;/&gt;&lt;wsp:rsid wsp:val=&quot;00C12CC3&quot;/&gt;&lt;wsp:rsid wsp:val=&quot;00C16B03&quot;/&gt;&lt;wsp:rsid wsp:val=&quot;00C17DDC&quot;/&gt;&lt;wsp:rsid wsp:val=&quot;00C207CC&quot;/&gt;&lt;wsp:rsid wsp:val=&quot;00C251DA&quot;/&gt;&lt;wsp:rsid wsp:val=&quot;00C317EC&quot;/&gt;&lt;wsp:rsid wsp:val=&quot;00C327B1&quot;/&gt;&lt;wsp:rsid wsp:val=&quot;00C330A4&quot;/&gt;&lt;wsp:rsid wsp:val=&quot;00C362E3&quot;/&gt;&lt;wsp:rsid wsp:val=&quot;00C37927&quot;/&gt;&lt;wsp:rsid wsp:val=&quot;00C37A35&quot;/&gt;&lt;wsp:rsid wsp:val=&quot;00C46117&quot;/&gt;&lt;wsp:rsid wsp:val=&quot;00C47DFC&quot;/&gt;&lt;wsp:rsid wsp:val=&quot;00C50278&quot;/&gt;&lt;wsp:rsid wsp:val=&quot;00C52064&quot;/&gt;&lt;wsp:rsid wsp:val=&quot;00C529A9&quot;/&gt;&lt;wsp:rsid wsp:val=&quot;00C52CC1&quot;/&gt;&lt;wsp:rsid wsp:val=&quot;00C54C49&quot;/&gt;&lt;wsp:rsid wsp:val=&quot;00C55D9C&quot;/&gt;&lt;wsp:rsid wsp:val=&quot;00C60A93&quot;/&gt;&lt;wsp:rsid wsp:val=&quot;00C61DE1&quot;/&gt;&lt;wsp:rsid wsp:val=&quot;00C71DA3&quot;/&gt;&lt;wsp:rsid wsp:val=&quot;00C758F1&quot;/&gt;&lt;wsp:rsid wsp:val=&quot;00C81D88&quot;/&gt;&lt;wsp:rsid wsp:val=&quot;00C87AB0&quot;/&gt;&lt;wsp:rsid wsp:val=&quot;00C92471&quot;/&gt;&lt;wsp:rsid wsp:val=&quot;00C92A2D&quot;/&gt;&lt;wsp:rsid wsp:val=&quot;00C95961&quot;/&gt;&lt;wsp:rsid wsp:val=&quot;00CA11E9&quot;/&gt;&lt;wsp:rsid wsp:val=&quot;00CA20F3&quot;/&gt;&lt;wsp:rsid wsp:val=&quot;00CA3460&quot;/&gt;&lt;wsp:rsid wsp:val=&quot;00CA402A&quot;/&gt;&lt;wsp:rsid wsp:val=&quot;00CA6C3B&quot;/&gt;&lt;wsp:rsid wsp:val=&quot;00CB07A4&quot;/&gt;&lt;wsp:rsid wsp:val=&quot;00CB1A1E&quot;/&gt;&lt;wsp:rsid wsp:val=&quot;00CB2B0C&quot;/&gt;&lt;wsp:rsid wsp:val=&quot;00CB33FC&quot;/&gt;&lt;wsp:rsid wsp:val=&quot;00CB43AF&quot;/&gt;&lt;wsp:rsid wsp:val=&quot;00CC3B58&quot;/&gt;&lt;wsp:rsid wsp:val=&quot;00CC5490&quot;/&gt;&lt;wsp:rsid wsp:val=&quot;00CD5B76&quot;/&gt;&lt;wsp:rsid wsp:val=&quot;00CD6802&quot;/&gt;&lt;wsp:rsid wsp:val=&quot;00CE0C9F&quot;/&gt;&lt;wsp:rsid wsp:val=&quot;00CE18C4&quot;/&gt;&lt;wsp:rsid wsp:val=&quot;00CF00B0&quot;/&gt;&lt;wsp:rsid wsp:val=&quot;00CF031D&quot;/&gt;&lt;wsp:rsid wsp:val=&quot;00D00D28&quot;/&gt;&lt;wsp:rsid wsp:val=&quot;00D06CB2&quot;/&gt;&lt;wsp:rsid wsp:val=&quot;00D14C86&quot;/&gt;&lt;wsp:rsid wsp:val=&quot;00D249AB&quot;/&gt;&lt;wsp:rsid wsp:val=&quot;00D25D18&quot;/&gt;&lt;wsp:rsid wsp:val=&quot;00D2694B&quot;/&gt;&lt;wsp:rsid wsp:val=&quot;00D33083&quot;/&gt;&lt;wsp:rsid wsp:val=&quot;00D3367E&quot;/&gt;&lt;wsp:rsid wsp:val=&quot;00D37ED8&quot;/&gt;&lt;wsp:rsid wsp:val=&quot;00D40AAD&quot;/&gt;&lt;wsp:rsid wsp:val=&quot;00D4198F&quot;/&gt;&lt;wsp:rsid wsp:val=&quot;00D5076D&quot;/&gt;&lt;wsp:rsid wsp:val=&quot;00D52704&quot;/&gt;&lt;wsp:rsid wsp:val=&quot;00D54545&quot;/&gt;&lt;wsp:rsid wsp:val=&quot;00D564A3&quot;/&gt;&lt;wsp:rsid wsp:val=&quot;00D57CE8&quot;/&gt;&lt;wsp:rsid wsp:val=&quot;00D60321&quot;/&gt;&lt;wsp:rsid wsp:val=&quot;00D60DE7&quot;/&gt;&lt;wsp:rsid wsp:val=&quot;00D662DF&quot;/&gt;&lt;wsp:rsid wsp:val=&quot;00D70CA2&quot;/&gt;&lt;wsp:rsid wsp:val=&quot;00D74A12&quot;/&gt;&lt;wsp:rsid wsp:val=&quot;00D82BFB&quot;/&gt;&lt;wsp:rsid wsp:val=&quot;00D83786&quot;/&gt;&lt;wsp:rsid wsp:val=&quot;00D84285&quot;/&gt;&lt;wsp:rsid wsp:val=&quot;00D84543&quot;/&gt;&lt;wsp:rsid wsp:val=&quot;00D85DDE&quot;/&gt;&lt;wsp:rsid wsp:val=&quot;00D92C74&quot;/&gt;&lt;wsp:rsid wsp:val=&quot;00D95CC7&quot;/&gt;&lt;wsp:rsid wsp:val=&quot;00DA1064&quot;/&gt;&lt;wsp:rsid wsp:val=&quot;00DA12BD&quot;/&gt;&lt;wsp:rsid wsp:val=&quot;00DA46F0&quot;/&gt;&lt;wsp:rsid wsp:val=&quot;00DB4358&quot;/&gt;&lt;wsp:rsid wsp:val=&quot;00DC0B7A&quot;/&gt;&lt;wsp:rsid wsp:val=&quot;00DC136E&quot;/&gt;&lt;wsp:rsid wsp:val=&quot;00DC260A&quot;/&gt;&lt;wsp:rsid wsp:val=&quot;00DC43A6&quot;/&gt;&lt;wsp:rsid wsp:val=&quot;00DC443F&quot;/&gt;&lt;wsp:rsid wsp:val=&quot;00DD037A&quot;/&gt;&lt;wsp:rsid wsp:val=&quot;00DD58A0&quot;/&gt;&lt;wsp:rsid wsp:val=&quot;00DE009A&quot;/&gt;&lt;wsp:rsid wsp:val=&quot;00DE4ECC&quot;/&gt;&lt;wsp:rsid wsp:val=&quot;00DE6E78&quot;/&gt;&lt;wsp:rsid wsp:val=&quot;00DF13F4&quot;/&gt;&lt;wsp:rsid wsp:val=&quot;00DF29AF&quot;/&gt;&lt;wsp:rsid wsp:val=&quot;00E04996&quot;/&gt;&lt;wsp:rsid wsp:val=&quot;00E1058A&quot;/&gt;&lt;wsp:rsid wsp:val=&quot;00E11BE7&quot;/&gt;&lt;wsp:rsid wsp:val=&quot;00E1274C&quot;/&gt;&lt;wsp:rsid wsp:val=&quot;00E1434A&quot;/&gt;&lt;wsp:rsid wsp:val=&quot;00E177C3&quot;/&gt;&lt;wsp:rsid wsp:val=&quot;00E20591&quot;/&gt;&lt;wsp:rsid wsp:val=&quot;00E20DD8&quot;/&gt;&lt;wsp:rsid wsp:val=&quot;00E2705D&quot;/&gt;&lt;wsp:rsid wsp:val=&quot;00E310E1&quot;/&gt;&lt;wsp:rsid wsp:val=&quot;00E33257&quot;/&gt;&lt;wsp:rsid wsp:val=&quot;00E36B9B&quot;/&gt;&lt;wsp:rsid wsp:val=&quot;00E36C09&quot;/&gt;&lt;wsp:rsid wsp:val=&quot;00E40CAF&quot;/&gt;&lt;wsp:rsid wsp:val=&quot;00E40EAA&quot;/&gt;&lt;wsp:rsid wsp:val=&quot;00E436A8&quot;/&gt;&lt;wsp:rsid wsp:val=&quot;00E44BED&quot;/&gt;&lt;wsp:rsid wsp:val=&quot;00E45AEF&quot;/&gt;&lt;wsp:rsid wsp:val=&quot;00E52C6F&quot;/&gt;&lt;wsp:rsid wsp:val=&quot;00E52E52&quot;/&gt;&lt;wsp:rsid wsp:val=&quot;00E56F39&quot;/&gt;&lt;wsp:rsid wsp:val=&quot;00E577DD&quot;/&gt;&lt;wsp:rsid wsp:val=&quot;00E67804&quot;/&gt;&lt;wsp:rsid wsp:val=&quot;00E716AC&quot;/&gt;&lt;wsp:rsid wsp:val=&quot;00E74E87&quot;/&gt;&lt;wsp:rsid wsp:val=&quot;00E82671&quot;/&gt;&lt;wsp:rsid wsp:val=&quot;00E843AA&quot;/&gt;&lt;wsp:rsid wsp:val=&quot;00E850E2&quot;/&gt;&lt;wsp:rsid wsp:val=&quot;00E87457&quot;/&gt;&lt;wsp:rsid wsp:val=&quot;00E90DBE&quot;/&gt;&lt;wsp:rsid wsp:val=&quot;00E927CB&quot;/&gt;&lt;wsp:rsid wsp:val=&quot;00E932FA&quot;/&gt;&lt;wsp:rsid wsp:val=&quot;00E95049&quot;/&gt;&lt;wsp:rsid wsp:val=&quot;00E953C4&quot;/&gt;&lt;wsp:rsid wsp:val=&quot;00E95EA2&quot;/&gt;&lt;wsp:rsid wsp:val=&quot;00E96D93&quot;/&gt;&lt;wsp:rsid wsp:val=&quot;00E9701D&quot;/&gt;&lt;wsp:rsid wsp:val=&quot;00E97A75&quot;/&gt;&lt;wsp:rsid wsp:val=&quot;00E97F2A&quot;/&gt;&lt;wsp:rsid wsp:val=&quot;00EA1C17&quot;/&gt;&lt;wsp:rsid wsp:val=&quot;00EA7631&quot;/&gt;&lt;wsp:rsid wsp:val=&quot;00EB26E1&quot;/&gt;&lt;wsp:rsid wsp:val=&quot;00EB3023&quot;/&gt;&lt;wsp:rsid wsp:val=&quot;00EB37C4&quot;/&gt;&lt;wsp:rsid wsp:val=&quot;00EB686C&quot;/&gt;&lt;wsp:rsid wsp:val=&quot;00EB7523&quot;/&gt;&lt;wsp:rsid wsp:val=&quot;00EC1A8C&quot;/&gt;&lt;wsp:rsid wsp:val=&quot;00EC21A3&quot;/&gt;&lt;wsp:rsid wsp:val=&quot;00EC5185&quot;/&gt;&lt;wsp:rsid wsp:val=&quot;00EC7677&quot;/&gt;&lt;wsp:rsid wsp:val=&quot;00ED1D02&quot;/&gt;&lt;wsp:rsid wsp:val=&quot;00ED1FEF&quot;/&gt;&lt;wsp:rsid wsp:val=&quot;00ED2AA2&quot;/&gt;&lt;wsp:rsid wsp:val=&quot;00ED42B8&quot;/&gt;&lt;wsp:rsid wsp:val=&quot;00ED4F2F&quot;/&gt;&lt;wsp:rsid wsp:val=&quot;00ED6DA3&quot;/&gt;&lt;wsp:rsid wsp:val=&quot;00EF2BF1&quot;/&gt;&lt;wsp:rsid wsp:val=&quot;00F033FE&quot;/&gt;&lt;wsp:rsid wsp:val=&quot;00F06195&quot;/&gt;&lt;wsp:rsid wsp:val=&quot;00F06A61&quot;/&gt;&lt;wsp:rsid wsp:val=&quot;00F076B0&quot;/&gt;&lt;wsp:rsid wsp:val=&quot;00F132C7&quot;/&gt;&lt;wsp:rsid wsp:val=&quot;00F15984&quot;/&gt;&lt;wsp:rsid wsp:val=&quot;00F23F6C&quot;/&gt;&lt;wsp:rsid wsp:val=&quot;00F26053&quot;/&gt;&lt;wsp:rsid wsp:val=&quot;00F34297&quot;/&gt;&lt;wsp:rsid wsp:val=&quot;00F37843&quot;/&gt;&lt;wsp:rsid wsp:val=&quot;00F429C5&quot;/&gt;&lt;wsp:rsid wsp:val=&quot;00F44D21&quot;/&gt;&lt;wsp:rsid wsp:val=&quot;00F530B8&quot;/&gt;&lt;wsp:rsid wsp:val=&quot;00F72548&quot;/&gt;&lt;wsp:rsid wsp:val=&quot;00F7340B&quot;/&gt;&lt;wsp:rsid wsp:val=&quot;00F82BF0&quot;/&gt;&lt;wsp:rsid wsp:val=&quot;00F9024B&quot;/&gt;&lt;wsp:rsid wsp:val=&quot;00F90B78&quot;/&gt;&lt;wsp:rsid wsp:val=&quot;00F9424A&quot;/&gt;&lt;wsp:rsid wsp:val=&quot;00F975B7&quot;/&gt;&lt;wsp:rsid wsp:val=&quot;00FA7FF7&quot;/&gt;&lt;wsp:rsid wsp:val=&quot;00FB3DF4&quot;/&gt;&lt;wsp:rsid wsp:val=&quot;00FC6FD4&quot;/&gt;&lt;wsp:rsid wsp:val=&quot;00FC7D5C&quot;/&gt;&lt;wsp:rsid wsp:val=&quot;00FD14D0&quot;/&gt;&lt;wsp:rsid wsp:val=&quot;00FD407D&quot;/&gt;&lt;wsp:rsid wsp:val=&quot;00FD56C0&quot;/&gt;&lt;wsp:rsid wsp:val=&quot;00FD56F4&quot;/&gt;&lt;wsp:rsid wsp:val=&quot;00FE2A3F&quot;/&gt;&lt;wsp:rsid wsp:val=&quot;00FE3477&quot;/&gt;&lt;wsp:rsid wsp:val=&quot;00FE5F7C&quot;/&gt;&lt;wsp:rsid wsp:val=&quot;00FE64F1&quot;/&gt;&lt;wsp:rsid wsp:val=&quot;00FF1061&quot;/&gt;&lt;wsp:rsid wsp:val=&quot;00FF1287&quot;/&gt;&lt;wsp:rsid wsp:val=&quot;00FF40A2&quot;/&gt;&lt;wsp:rsid wsp:val=&quot;00FF6B09&quot;/&gt;&lt;wsp:rsid wsp:val=&quot;00FF7ECF&quot;/&gt;&lt;/wsp:rsids&gt;&lt;/w:docPr&gt;&lt;w:body&gt;&lt;wx:sect&gt;&lt;w:p wsp:rsidR=&quot;00000000&quot; wsp:rsidRDefault=&quot;00E927CB&quot; wsp:rsidP=&quot;00E927CB&quot;&gt;&lt;aml:annotation aml:id=&quot;0&quot; w:type=&quot;Word.Bookmark.Start&quot; w:name=&quot;_Hlk91091834&quot;/&gt;&lt;m:oMathPara&gt;&lt;m:oMath&gt;&lt;m:r&gt;&lt;w:rPr&gt;&lt;w:rFonts w:ascii=&quot;Cambria Math&quot; w:h-ansi=&quot;Cambria Math&quot; w:cs=&quot;2  Nazanin&quot;/&gt;&lt;wx:font wx:val=&quot;Cambria Math&quot;/&gt;&lt;w:i/&gt;&lt;w:color w:val=&quot;000000&quot;/&gt;&lt;w:sz w:val=&quot;32&quot;/&gt;&lt;w:sz-cs w:val=&quot;30&quot;/&gt;&lt;w:lang w:bidi=&quot;FA&quot;/&gt;&lt;/w:rPr&gt;&lt;m:t&gt;nC‚ï&lt;/m:t&gt;&lt;/m:r&gt;&lt;m:f&gt;&lt;m:fPr&gt;&lt;m:ctrlPr&gt;&lt;w:rPr&gt;&lt;w:rFonts w:ascii=&quot;Cambria Math&quot; w:h-ansi=&quot;Cambria Math&quot; w:cs=&quot;2  Nazanin&quot;/&gt;&lt;wx:font wx:val=&quot;Cambria Math&quot;/&gt;&lt;w:i/&gt;&lt;w:color w:val=&quot;000000&quot;/&gt;&lt;w:sz w:val=&quot;32&quot;/&gt;&lt;w:sz-cs w:val=&quot;30&quot;/&gt;&lt;w:lang w:bidi=&quot;FA&quot;/&gt;&lt;/w:rPr&gt;&lt;/m:ctrlPr&gt;&lt;/m:fPr&gt;&lt;m:num&gt;&lt;m:r&gt;&lt;w:rPr&gt;&lt;w:rFonts w:ascii=&quot;Cambria Math&quot; w:h-ansi=&quot;Cambria Math&quot; w:cs=&quot;2  Nazanin&quot;/&gt;&lt;wx:font wx:val=&quot;Cambria Math&quot;/&gt;&lt;w:i/&gt;&lt;w:color w:val=&quot;000000&quot;/&gt;&lt;w:sz w:val=&quot;32&quot;/&gt;&lt;w:sz-cs w:val=&quot;30&quot;/&gt;&lt;w:lang w:bidi=&quot;FA&quot;/&gt;&lt;/w:rPr&gt;&lt;m:t&gt;(&lt;/m:t&gt;&lt;/m:r&gt;&lt;m:sSub&gt;&lt;m:sSubPr&gt;&lt;m:ctrlPr&gt;&lt;w:rPr&gt;&lt;w:rFonts w:ascii=&quot;Cambria Math&quot; w:h-ansi=&quot;Cambria Math&quot; w:cs=&quot;2  Nazanin&quot;/&gt;&lt;wx:font wx:val=&quot;Cambria Math&quot;/&gt;&lt;w:i/&gt;&lt;w:color w:val=&quot;000000&quot;/&gt;&lt;w:sz w:val=&quot;32&quot;/&gt;&lt;w:sz-cs w:val=&quot;30&quot;/&gt;&lt;w:lang w:bidi=&quot;FA&quot;/&gt;&lt;/w:rPr&gt;&lt;/m:ctrlPr&gt;&lt;/m:sSubPr&gt;&lt;m:e&gt;&lt;m:r&gt;&lt;w:rPr&gt;&lt;w:rFonts w:ascii=&quot;Cambria Math&quot; w:h-ansi=&quot;Cambria Math&quot; w:cs=&quot;2  Nazanin&quot;/&gt;&lt;wx:font wx:val=&quot;Cambria Math&quot;/&gt;&lt;w:i/&gt;&lt;w:color w:val=&quot;000000&quot;/&gt;&lt;w:sz w:val=&quot;32&quot;/&gt;&lt;w:sz-cs w:val=&quot;30&quot;/&gt;&lt;w:lang w:bidi=&quot;FA&quot;/&gt;&lt;/w:rPr&gt;&lt;m:t&gt;Z&lt;/m:t&gt;&lt;/m:r&gt;&lt;/m:e&gt;&lt;m:sub&gt;&lt;m:r&gt;&lt;w:rPr&gt;&lt;w:rFonts w:ascii=&quot;Cambria Math&quot; w:h-ansi=&quot;Cambria Math&quot; w:cs=&quot;2  Nazanin&quot;/&gt;&lt;wx:font wx:val=&quot;Cambria Math&quot;/&gt;&lt;w:i/&gt;&lt;w:color w:val=&quot;000000&quot;/&gt;&lt;w:sz w:val=&quot;32&quot;/&gt;&lt;w:sz-cs w:val=&quot;30&quot;/&gt;&lt;w:lang w:bidi=&quot;FA&quot;/&gt;&lt;/w:rPr&gt;&lt;m:t&gt;1-&lt;/m:t&gt;&lt;/m:r&gt;&lt;m:f&gt;&lt;m:fPr&gt;&lt;m:type m:val=&quot;skw&quot;/&gt;&lt;m:ctrlPr&gt;&lt;w:rPr&gt;&lt;w:rFonts w:ascii=&quot;Cambria Math&quot; w:h-ansi=&quot;Cambria Math&quot; w:cs=&quot;2  Nazanin&quot;/&gt;&lt;wx:font wx:val=&quot;Cambria Math&quot;/&gt;&lt;w:i/&gt;&lt;w:color w:val=&quot;000000&quot;/&gt;&lt;w:sz w:val=&quot;32&quot;/&gt;&lt;w:sz-cs w:val=&quot;30&quot;/&gt;&lt;w:lang w:bidi=&quot;FA&quot;/&gt;&lt;/w:rPr&gt;&lt;/m:ctrlPr&gt;&lt;/m:fPr&gt;&lt;m:num&gt;&lt;m:r&gt;&lt;w:rPr&gt;&lt;w:rFonts w:ascii=&quot;Cambria Math&quot; w:h-ansi=&quot;Cambria Math&quot; w:cs=&quot;2  Nazanin&quot;/&gt;&lt;wx:font wx:val=&quot;Cambria Math&quot;/&gt;&lt;w:i/&gt;&lt;w:color w:val=&quot;000000&quot;/&gt;&lt;w:sz w:val=&quot;32&quot;/&gt;&lt;w:sz-cs w:val=&quot;30&quot;/&gt;&lt;w:lang w:bidi=&quot;FA&quot;/&gt;&lt;/w:rPr&gt;&lt;m:t&gt;?±&lt;/m:t&gt;&lt;/m:r&gt;&lt;/m:num&gt;&lt;m:den&gt;&lt;m:r&gt;&lt;w:rPr&gt;&lt;w:rFonts w:ascii=&quot;Cambria Math&quot; w:h-ansi=&quot;Cambria Math&quot; w:cs=&quot;2  Nazanin&quot;/&gt;&lt;wx:font wx:val=&quot;Cambria Math&quot;/&gt;&lt;w:i/&gt;&lt;w:color w:val=&quot;000000&quot;/&gt;&lt;w:sz w:val=&quot;32&quot;/&gt;&lt;w:sz-cs w:val=&quot;30&quot;/&gt;&lt;w:lang w:bidi=&quot;FA&quot;/&gt;&lt;/w:rPr&gt;&lt;m:t&gt;2&lt;/m:t&gt;&lt;/m:r&gt;&lt;/m:den&gt;&lt;/m:f&gt;&lt;/m:sub&gt;&lt;/m:sSub&gt;&lt;m:r&gt;&lt;w:rPr&gt;&lt;w:rFonts w:ascii=&quot;Cambria Math&quot; w:h-ansi=&quot;Cambria Math&quot; w:cs=&quot;2  Nazanin&quot;/&gt;&lt;wx:font wx:val=&quot;Cambria Math&quot;/&gt;&lt;w:i/&gt;&lt;w:color w:val=&quot;000000&quot;/&gt;&lt;w:sz w:val=&quot;32&quot;/&gt;&lt;w:sz-cs w:val=&quot;30&quot;/&gt;&lt;w:lang w:bidi=&quot;FA&quot;/&gt;&lt;/w:rPr&gt;&lt;m:t&gt;+&lt;/m:t&gt;&lt;/m:r&gt;&lt;m:sSub&gt;&lt;m:sSubPr&gt;&lt;m:ctrlPr&gt;&lt;w:rPr&gt;&lt;w:rFonts w:ascii=&quot;Cambria Math&quot; w:h-ansi=&quot;Cambria Math&quot; w:cs=&quot;2  Nazanin&quot;/&gt;&lt;wx:font wx:val=&quot;Cambria Math&quot;/&gt;&lt;w:i/&gt;&lt;w:color w:val=&quot;000000&quot;/&gt;&lt;w:sz w:val=&quot;32&quot;/&gt;&lt;w:sz-cs w:val=&quot;30&quot;/&gt;&lt;w:lang w:bidi=&quot;FA&quot;/&gt;&lt;/w:rPr&gt;&lt;/m:ctrlPr&gt;&lt;/m:sSubPr&gt;&lt;m:e&gt;&lt;m:r&gt;&lt;w:rPr&gt;&lt;w:rFonts w:ascii=&quot;Cambria Math&quot; w:h-ansi=&quot;Cambria Math&quot; w:cs=&quot;2  Nazanin&quot;/&gt;&lt;wx:font wx:val=&quot;Cambria Math&quot;/&gt;&lt;w:i/&gt;&lt;w:color w:val=&quot;000000&quot;/&gt;&lt;w:sz w:val=&quot;32&quot;/&gt;&lt;w:sz-cs w:val=&quot;30&quot;/&gt;&lt;w:lang w:bidi=&quot;FA&quot;/&gt;&lt;/w:rPr&gt;&lt;m:t&gt;Z&lt;/m:t&gt;&lt;/m:r&gt;&lt;/m:e&gt;&lt;m:sub&gt;&lt;m:r&gt;&lt;w:rPr&gt;&lt;w:rFonts w:ascii=&quot;Cambria Math&quot; w:h-ansi=&quot;Cambria Math&quot; w:cs=&quot;2  Nazanin&quot;/&gt;&lt;wx:font wx:val=&quot;Cambria Math&quot;/&gt;&lt;w:i/&gt;&lt;w:color w:val=&quot;000000&quot;/&gt;&lt;w:sz w:val=&quot;32&quot;/&gt;&lt;w:sz-cs w:val=&quot;30&quot;/&gt;&lt;w:lang w:bidi=&quot;FA&quot;/&gt;&lt;/w:rPr&gt;&lt;m:t&gt;1-?=&lt;/m:t&gt;&lt;/m:r&gt;&lt;/m:sub&gt;&lt;/m:sSub&gt;&lt;m:sSup&gt;&lt;m:sSupPr&gt;&lt;m:ctrlPr&gt;&lt;w:rPr&gt;&lt;w:rFonts w:ascii=&quot;Cambria Math&quot; w:h-ansi=&quot;Cambria Math&quot; w:cs=&quot;2  Nazanin&quot;/&gt;&lt;wx:font wx:val=&quot;Cambria Math&quot;/&gt;&lt;w:i/&gt;&lt;w:color w:val=&quot;000000&quot;/&gt;&lt;w:sz w:val=&quot;32&quot;/&gt;&lt;w:sz-cs w:val=&quot;30&quot;/&gt;&lt;w:lang w:bidi=&quot;FA&quot;/&gt;&lt;/w:rPr&gt;&lt;/m:ctrlPr&gt;&lt;/m:sSupPr&gt;&lt;m:e&gt;&lt;m:r&gt;&lt;w:rPr&gt;&lt;w:rFonts w:ascii=&quot;Cambria Math&quot; w:h-ansi=&quot;Cambria Math&quot; w:cs=&quot;2  Nazanin&quot;/&gt;&lt;wx:font wx:val=&quot;Cambria Math&quot;/&gt;&lt;w:i/&gt;&lt;w:color w:val=&quot;000000&quot;/&gt;&lt;w:sz w:val=&quot;32&quot;/&gt;&lt;w:sz-cs w:val=&quot;30&quot;/&gt;&lt;w:lang w:bidi=&quot;FA&quot;/&gt;&lt;/w:rPr&gt;&lt;m:t&gt;)&lt;/m:t&gt;&lt;/m:r&gt;&lt;/m:e&gt;&lt;m:sup&gt;&lt;m:r&gt;&lt;w:rPr&gt;&lt;w:rFonts w:ascii=&quot;Cambria Math&quot; w:h-ansi=&quot;Cambria Math&quot; w:cs=&quot;2  Nazanin&quot;/&gt;&lt;wx:font wx:val=&quot;Cambria Math&quot;/&gt;&lt;w:i/&gt;&lt;w:color w:val=&quot;000000&quot;/&gt;&lt;w:sz w:val=&quot;32&quot;/&gt;&lt;w:sz-cs w:val=&quot;30&quot;/&gt;&lt;w:lang w:bidi=&quot;FA&quot;/&gt;&lt;/w:rPr&gt;&lt;m:t&gt;2&lt;/m:t&gt;&lt;/m:r&gt;&lt;/m:sup&gt;&lt;/m:sSup&gt;&lt;m:r&gt;&lt;w:rPr&gt;&lt;w:rFonts w:ascii=&quot;Cambria Math&quot; w:h-ansi=&quot;Cambria Math&quot; w:cs=&quot;2  Nazanin&quot;/&gt;&lt;wx:font wx:val=&quot;Cambria Math&quot;/&gt;&lt;w:i/&gt;&lt;w:color w:val=&quot;000000&quot;/&gt;&lt;w:sz w:val=&quot;32&quot;/&gt;&lt;w:sz-cs w:val=&quot;30&quot;/&gt;&lt;w:lang w:bidi=&quot;FA&quot;/&gt;&lt;/w:rPr&gt;&lt;m:t&gt;(&lt;/m:t&gt;&lt;/m:r&gt;&lt;m:sSub&gt;&lt;m:sSubPr&gt;&lt;m:ctrlPr&gt;&lt;w:rPr&gt;&lt;w:rFonts w:ascii=&quot;Cambria Math&quot; w:h-ansi=&quot;Cambria Math&quot; w:cs=&quot;2  Nazanin&quot;/&gt;&lt;wx:font wx:val=&quot;Cambria Math&quot;/&gt;&lt;w:i/&gt;&lt;w:color w:val=&quot;000000&quot;/&gt;&lt;w:sz w:val=&quot;32&quot;/&gt;&lt;w:sz-cs w:val=&quot;30&quot;/&gt;&lt;w:lang w:bidi=&quot;FA&quot;/&gt;&lt;/w:rPr&gt;&lt;/m:ctrlPr&gt;&lt;/m:sSubPr&gt;&lt;m:e&gt;&lt;m:r&gt;&lt;w:rPr&gt;&lt;w:rFonts w:ascii=&quot;Cambria Math&quot; w:h-ansi=&quot;Cambria Math&quot; w:cs=&quot;2  Nazanin&quot;/&gt;&lt;wx:font wx:val=&quot;Cambria Math&quot;/&gt;&lt;w:i/&gt;&lt;w:color w:val=&quot;000000&quot;/&gt;&lt;w:sz w:val=&quot;32&quot;/&gt;&lt;w:sz-cs w:val=&quot;30&quot;/&gt;&lt;w:lang w:bidi=&quot;FA&quot;/&gt;&lt;/w:rPr&gt;&lt;m:t&gt;P&lt;/m:t&gt;&lt;/m:r&gt;&lt;/m:e&gt;&lt;m:sub&gt;&lt;m:r&gt;&lt;w:rPr&gt;&lt;w:rFonts w:ascii=&quot;Cambria Math&quot; w:h-ansi=&quot;Cambria Math&quot; w:cs=&quot;2  Nazanin&quot;/&gt;&lt;wx:font wx:val=&quot;Cambria Math&quot;/&gt;&lt;w:i/&gt;&lt;w:color w:val=&quot;000000&quot;/&gt;&lt;w:sz w:val=&quot;32&quot;/&gt;&lt;w:sz-cs w:val=&quot;30&quot;/&gt;&lt;w:lang w:bidi=&quot;FA&quot;/&gt;&lt;/w:rPr&gt;&lt;m:t&gt;1&lt;/m:t&gt;&lt;/m:r&gt;&lt;/m:sub&gt;&lt;/m:sSub&gt;&lt;m:d&gt;&lt;m:dPr&gt;&lt;m:ctrlPr&gt;&lt;w:rPr&gt;&lt;w:rFonts w:ascii=&quot;Cambria Math&quot; w:h-ansi=&quot;Cambria Math&quot; w:cs=&quot;2  Nazanin&quot;/&gt;&lt;wx:font wx:val=&quot;Cambria Math&quot;/&gt;&lt;w:i/&gt;&lt;w:color w:val=&quot;000000&quot;/&gt;&lt;w:sz w:val=&quot;32&quot;/&gt;&lt;w:sz-cs w:val=&quot;30&quot;/&gt;&lt;w:lang w:bidi=&quot;FA&quot;/&gt;&lt;/w:rPr&gt;&lt;/m:ctrlPr&gt;&lt;/m:dPr&gt;&lt;m:e&gt;&lt;m:r&gt;&lt;w:rPr&gt;&lt;w:rFonts w:ascii=&quot;Cambria Math&quot; w:h-ansi=&quot;Cambria Math&quot; w:cs=&quot;2  Nazanin&quot;/&gt;&lt;wx:font wx:val=&quot;Cambria Math&quot;/&gt;&lt;w:i/&gt;&lt;w:color w:val=&quot;000000&quot;/&gt;&lt;w:sz w:val=&quot;32&quot;/&gt;&lt;w:sz-cs w:val=&quot;30&quot;/&gt;&lt;w:lang w:bidi=&quot;FA&quot;/&gt;&lt;/w:rPr&gt;&lt;m:t&gt;1- &lt;/m:t&gt;&lt;/m:r&gt;&lt;m:sSub&gt;&lt;m:sSubPr&gt;&lt;m:ctrlPr&gt;&lt;w:rPr&gt;&lt;w:rFonts w:ascii=&quot;Cambria Math&quot; w:h-ansi=&quot;Cambria Math&quot; w:cs=&quot;2  Nazanin&quot;/&gt;&lt;wx:font wx:val=&quot;Cambria Math&quot;/&gt;&lt;w:i/&gt;&lt;w:color w:val=&quot;000000&quot;/&gt;&lt;w:sz w:val=&quot;32&quot;/&gt;&lt;w:sz-cs w:val=&quot;30&quot;/&gt;&lt;w:lang w:bidi=&quot;FA&quot;/&gt;&lt;/w:rPr&gt;&lt;/m:ctrlPr&gt;&lt;/m:sSubPr&gt;&lt;m:e&gt;&lt;m:r&gt;&lt;w:rPr&gt;&lt;w:rFonts w:ascii=&quot;Cambria Math&quot; w:h-ansi=&quot;Cambria Math&quot; w:cs=&quot;2  Nazanin&quot;/&gt;&lt;wx:font wx:val=&quot;Cambria Math&quot;/&gt;&lt;w:i/&gt;&lt;w:color w:val=&quot;000000&quot;/&gt;&lt;w:sz w:val=&quot;32&quot;/&gt;&lt;w:sz-cs w:val=&quot;30&quot;/&gt;&lt;w:lang w:bidi=&quot;FA&quot;/&gt;&lt;/w:rPr&gt;&lt;m:t&gt;P&lt;/m:t&gt;&lt;/m:r&gt;&lt;/m:e&gt;&lt;m:sub&gt;&lt;m:r&gt;&lt;w:rPr&gt;&lt;w:rFonts w:ascii=&quot;Cambria Math&quot; w:h-ansi=&quot;Cambria Math&quot; w:cs=&quot;2  Nazanin&quot;/&gt;&lt;wx:font wx:val=&quot;Cambria Math&quot;/&gt;&lt;w:i/&gt;&lt;w:color w:val=&quot;000000&quot;/&gt;&lt;w:sz w:val=&quot;32&quot;/&gt;&lt;w:sz-cs w:val=&quot;30&quot;/&gt;&lt;w:lang w:bidi=&quot;FA&quot;/&gt;&lt;/w:rPr&gt;&lt;m:t&gt;1&lt;/m:t&gt;&lt;/m:r&gt;&lt;/m:sub&gt;&lt;/m:sSub&gt;&lt;/m:e&gt;&lt;/m:d&gt;&lt;m:r&gt;&lt;w:rPr&gt;&lt;w:rFonts w:ascii=&quot;Cambria Math&quot; w:h-ansi=&quot;Cambria Math&quot; w:cs=&quot;2  Nazanin&quot;/&gt;&lt;wx:font wx:val=&quot;Cambria Math&quot;/&gt;&lt;w:i/&gt;&lt;w:color w:val=&quot;000000&quot;/&gt;&lt;w:sz w:val=&quot;32&quot;/&gt;&lt;w:sz-cs w:val=&quot;30&quot;/&gt;&lt;w:lang w:bidi=&quot;FA&quot;/&gt;&lt;/w:rPr&gt;&lt;m:t&gt;+&lt;/m:t&gt;&lt;/m:r&gt;&lt;m:sSub&gt;&lt;m:sSubPr&gt;&lt;m:ctrlPr&gt;&lt;w:rPr&gt;&lt;w:rFonts w:ascii=&quot;Cambria Math&quot; w:h-ansi=&quot;Cambria Math&quot; w:cs=&quot;2  Nazanin&quot;/&gt;&lt;wx:font wx:val=&quot;Cambria Math&quot;/&gt;&lt;w:i/&gt;&lt;w:color w:val=&quot;000000&quot;/&gt;&lt;w:sz w:val=&quot;32&quot;/&gt;&lt;w:sz-cs w:val=&quot;30&quot;/&gt;&lt;w:lang w:bidi=&quot;FA&quot;/&gt;&lt;/w:rPr&gt;&lt;/m:ctrlPr&gt;&lt;/m:sSubPr&gt;&lt;m:e&gt;&lt;m:r&gt;&lt;w:rPr&gt;&lt;w:rFonts w:ascii=&quot;Cambria Math&quot; w:h-ansi=&quot;Cambria Math&quot; w:cs=&quot;2  Nazanin&quot;/&gt;&lt;wx:font wx:val=&quot;Cambria Math&quot;/&gt;&lt;w:i/&gt;&lt;w:color w:val=&quot;000000&quot;/&gt;&lt;w:sz w:val=&quot;32&quot;/&gt;&lt;w:sz-cs w:val=&quot;30&quot;/&gt;&lt;w:lang w:bidi=&quot;FA&quot;/&gt;&lt;/w:rPr&gt;&lt;m:t&gt;P&lt;/m:t&gt;&lt;/m:r&gt;&lt;/m:e&gt;&lt;m:sub&gt;&lt;m:r&gt;&lt;w:rPr&gt;&lt;w:rFonts w:ascii=&quot;Cambria Math&quot; w:h-ansi=&quot;Cambria Math&quot; w:cs=&quot;2  Nazanin&quot;/&gt;&lt;wx:font wx:val=&quot;Cambria Math&quot;/&gt;&lt;w:i/&gt;&lt;w:color w:val=&quot;000000&quot;/&gt;&lt;w:sz w:val=&quot;32&quot;/&gt;&lt;w:sz-cs w:val=&quot;30&quot;/&gt;&lt;w:lang w:bidi=&quot;FA&quot;/&gt;&lt;/w:rPr&gt;&lt;m:t&gt;2&lt;/m:t&gt;&lt;/m:r&gt;&lt;/m:sub&gt;&lt;/m:sSub&gt;&lt;m:d&gt;&lt;m:dPr&gt;&lt;m:ctrlPr&gt;&lt;w:rPr&gt;&lt;w:rFonts w:ascii=&quot;Cambria Math&quot; w:h-ansi=&quot;Cambria Math&quot; w:cs=&quot;2  Nazanin&quot;/&gt;&lt;wx:font wx:val=&quot;Cambria Math&quot;/&gt;&lt;w:i/&gt;&lt;w:color w:val=&quot;000000&quot;/&gt;&lt;w:sz w:val=&quot;32&quot;/&gt;&lt;w:sz-cs w:val=&quot;30&quot;/&gt;&lt;w:lang w:bidi=&quot;FA&quot;/&gt;&lt;/w:rPr&gt;&lt;/m:ctrlPr&gt;&lt;/m:dPr&gt;&lt;m:e&gt;&lt;m:r&gt;&lt;w:rPr&gt;&lt;w:rFonts w:ascii=&quot;Cambria Math&quot; w:h-ansi=&quot;Cambria Math&quot; w:cs=&quot;2  Nazanin&quot;/&gt;&lt;wx:font wx:val=&quot;Cambria Math&quot;/&gt;&lt;w:i/&gt;&lt;w:color w:val=&quot;000000&quot;/&gt;&lt;w:sz w:val=&quot;32&quot;/&gt;&lt;w:sz-cs w:val=&quot;30&quot;/&gt;&lt;w:lang w:bidi=&quot;FA&quot;/&gt;&lt;/w:rPr&gt;&lt;m:t&gt;1-&lt;/m:t&gt;&lt;/m:r&gt;&lt;m:sSub&gt;&lt;m:sSubPr&gt;&lt;m:ctrlPr&gt;&lt;w:rPr&gt;&lt;w:rFonts w:ascii=&quot;Cambria Math&quot; w:h-ansi=&quot;Cambria Math&quot; w:cs=&quot;2  Nazanin&quot;/&gt;&lt;wx:font wx:val=&quot;Cambria Math&quot;/&gt;&lt;w:i/&gt;&lt;w:color w:val=&quot;000000&quot;/&gt;&lt;w:sz w:val=&quot;32&quot;/&gt;&lt;w:sz-cs w:val=&quot;30&quot;/&gt;&lt;w:lang w:bidi=&quot;FA&quot;/&gt;&lt;/w:rPr&gt;&lt;/m:ctrlPr&gt;&lt;/m:sSubPr&gt;&lt;m:e&gt;&lt;m:r&gt;&lt;w:rPr&gt;&lt;w:rFonts w:ascii=&quot;Cambria Math&quot; w:h-ansi=&quot;Cambria Math&quot; w:cs=&quot;2  Nazanin&quot;/&gt;&lt;wx:font wx:val=&quot;Cambria Math&quot;/&gt;&lt;w:i/&gt;&lt;w:color w:val=&quot;000000&quot;/&gt;&lt;w:sz w:val=&quot;32&quot;/&gt;&lt;w:sz-cs w:val=&quot;30&quot;/&gt;&lt;w:lang w:bidi=&quot;FA&quot;/&gt;&lt;/w:rPr&gt;&lt;m:t&gt;P&lt;/m:t&gt;&lt;/m:r&gt;&lt;/m:e&gt;&lt;m:sub&gt;&lt;m:r&gt;&lt;w:rPr&gt;&lt;w:rFonts w:ascii=&quot;Cambria Math&quot; w:h-ansi=&quot;Cambria Math&quot; w:cs=&quot;2  Nazanin&quot;/&gt;&lt;wx:font wx:val=&quot;Cambria Math&quot;/&gt;&lt;w:i/&gt;&lt;w:color w:val=&quot;000000&quot;/&gt;&lt;w:sz w:val=&quot;32&quot;/&gt;&lt;w:sz-cs w:val=&quot;30&quot;/&gt;&lt;w:lang w:bidi=&quot;FA&quot;/&gt;&lt;/w:rPr&gt;&lt;m:t&gt;2&lt;/m:t&gt;&lt;/m:r&gt;&lt;/m:sub&gt;&lt;/m:sSub&gt;&lt;/m:e&gt;&lt;/m:d&gt;&lt;m:r&gt;&lt;w:rPr&gt;&lt;w:rFonts w:ascii=&quot;Cambria Math&quot; w:h-ansi=&quot;Cambria Math&quot; w:cs=&quot;2  Nazanin&quot;/&gt;&lt;wx:font wx:val=&quot;Cambria Math&quot;/&gt;&lt;w:i/&gt;&lt;w:color w:val=&quot;000000&quot;/&gt;&lt;w:sz w:val=&quot;32&quot;/&gt;&lt;w:sz-cs w:val=&quot;30&quot;/&gt;&lt;w:lang w:bidi=&quot;FA&quot;/&gt;&lt;/w:rPr&gt;&lt;m:t&gt;)&lt;/m:t&gt;&lt;/m:r&gt;&lt;/m:num&gt;&lt;m:den&gt;&lt;m:sSup&gt;&lt;m:sSupPr&gt;&lt;m:ctrlPr&gt;&lt;w:rPr&gt;&lt;w:rFonts w:ascii=&quot;Cambria Math&quot; w:h-ansi=&quot;Cambria Math&quot; w:cs=&quot;2  Nazanin&quot;/&gt;&lt;wx:font wx:val=&quot;Cambria Math&quot;/&gt;&lt;w:i/&gt;&lt;w:color w:val=&quot;000000&quot;/&gt;&lt;w:sz w:val=&quot;32&quot;/&gt;&lt;w:sz-cs w:val=&quot;30&quot;/&gt;&lt;w:lang w:bidi=&quot;FA&quot;/&gt;&lt;/w:rPr&gt;&lt;/m:ctrlPr&gt;&lt;/m:sSupPr&gt;&lt;m:e&gt;&lt;m:r&gt;&lt;w:rPr&gt;&lt;w:rFonts w:ascii=&quot;Cambria Math&quot; w:h-ansi=&quot;Cambria Math&quot; w:cs=&quot;2  Nazanin&quot;/&gt;&lt;wx:font wx:val=&quot;Cambria Math&quot;/&gt;&lt;w:i/&gt;&lt;w:color w:val=&quot;000000&quot;/&gt;&lt;w:sz w:val=&quot;32&quot;/&gt;&lt;w:sz-cs w:val=&quot;30&quot;/&gt;&lt;w:lang w:bidi=&quot;FA&quot;/&gt;&lt;/w:rPr&gt;&lt;m:t&gt;(&lt;/m:t&gt;&lt;/m:r&gt;&lt;m:sSub&gt;&lt;m:sSubPr&gt;&lt;m:ctrlPr&gt;&lt;w:rPr&gt;&lt;w:rFonts w:ascii=&quot;Cambria Math&quot; w:h-ansi=&quot;Cambria Math&quot; w:cs=&quot;2  Nazanin&quot;/&gt;&lt;wx:font wx:val=&quot;Cambria Math&quot;/&gt;&lt;w:i/&gt;&lt;w:color w:val=&quot;000000&quot;/&gt;&lt;w:sz w:val=&quot;32&quot;/&gt;&lt;w:sz-cs w:val=&quot;30&quot;/&gt;&lt;w:lang w:bidi=&quot;FA&quot;/&gt;&lt;/w:rPr&gt;&lt;/m:ctrlPr&gt;&lt;/m:sSubPr&gt;&lt;m:e&gt;&lt;m:r&gt;&lt;w:rPr&gt;&lt;w:rFonts w:ascii=&quot;Cambria Math&quot; w:h-ansi=&quot;Cambria Math&quot; w:cs=&quot;2  Nazanin&quot;/&gt;&lt;wx:font wx:val=&quot;Cambria Math&quot;/&gt;&lt;w:i/&gt;&lt;w:color w:val=&quot;000000&quot;/&gt;&lt;w:sz w:val=&quot;32&quot;/&gt;&lt;w:sz-cs w:val=&quot;30&quot;/&gt;&lt;w:lang w:bidi=&quot;FA&quot;/&gt;&lt;/w:rPr&gt;&lt;m:t&gt;P&lt;/m:t&gt;&lt;/m:r&gt;&lt;/m:e&gt;&lt;m:sub&gt;&lt;m:r&gt;&lt;w:rPr&gt;&lt;w:rFonts w:ascii=&quot;Cambria Math&quot; w:h-ansi=&quot;Cambria Math&quot; w:cs=&quot;2  Nazanin&quot;/&gt;&lt;wx:font wx:val=&quot;Cambria Math&quot;/&gt;&lt;w:i/&gt;&lt;w:color w:val=&quot;000000&quot;/&gt;&lt;w:sz w:val=&quot;32&quot;/&gt;&lt;w:sz-cs w:val=&quot;30&quot;/&gt;&lt;w:lang w:bidi=&quot;FA&quot;/&gt;&lt;/w:rPr&gt;&lt;m:t&gt;1&lt;/m:t&gt;&lt;/m:r&gt;&lt;/m:sub&gt;&lt;/m:sSub&gt;&lt;m:r&gt;&lt;w:rPr&gt;&lt;w:rFonts w:ascii=&quot;Cambria Math&quot; w:h-ansi=&quot;Cambria Math&quot; w:cs=&quot;2  Nazanin&quot;/&gt;&lt;wx:font wx:val=&quot;Cambria Math&quot;/&gt;&lt;w:i/&gt;&lt;w:color w:val=&quot;000000&quot;/&gt;&lt;w:sz w:val=&quot;32&quot;/&gt;&lt;w:sz-cs w:val=&quot;30&quot;/&gt;&lt;w:lang w:bidi=&quot;FA&quot;/&gt;&lt;/w:rPr&gt;&lt;m:t&gt;-&lt;/m:t&gt;&lt;/m:r&gt;&lt;m:sSub&gt;&lt;m:sSubPr&gt;&lt;m:ctrlPr&gt;&lt;w:rPr&gt;&lt;w:rFonts w:ascii=&quot;Cambria Math&quot; w:h-ansi=&quot;Cambria Math&quot; w:cs=&quot;2  Nazanin&quot;/&gt;&lt;wx:font wx:val=&quot;Cambria Math&quot;/&gt;&lt;w:i/&gt;&lt;w:color w:val=&quot;000000&quot;/&gt;&lt;w:sz w:val=&quot;32&quot;/&gt;&lt;w:sz-cs w:val=&quot;30&quot;/&gt;&lt;w:lang w:bidi=&quot;FA&quot;/&gt;&lt;/w:rPr&gt;&lt;/m:ctrlPr&gt;&lt;/m:sSubPr&gt;&lt;m:e&gt;&lt;m:r&gt;&lt;w:rPr&gt;&lt;w:rFonts w:ascii=&quot;Cambria Math&quot; w:h-ansi=&quot;Cambria Math&quot; w:cs=&quot;2  Nazanin&quot;/&gt;&lt;wx:font wx:val=&quot;Cambria Math&quot;/&gt;&lt;w:i/&gt;&lt;w:color w:val=&quot;000000&quot;/&gt;&lt;w:sz w:val=&quot;32&quot;/&gt;&lt;w:sz-cs w:val=&quot;30&quot;/&gt;&lt;w:lang w:bidi=&quot;FA&quot;/&gt;&lt;/w:rPr&gt;&lt;m:t&gt;P&lt;/m:t&gt;&lt;/m:r&gt;&lt;/m:e&gt;&lt;m:sub&gt;&lt;m:r&gt;&lt;w:rPr&gt;&lt;w:rFonts w:ascii=&quot;Cambria Math&quot; w:h-ansi=&quot;Cambria Math&quot; w:cs=&quot;2  Nazanin&quot;/&gt;&lt;wx:font wx:val=&quot;Cambria Math&quot;/&gt;&lt;w:i/&gt;&lt;w:color w:val=&quot;000000&quot;/&gt;&lt;w:sz w:val=&quot;32&quot;/&gt;&lt;w:sz-cs w:val=&quot;30&quot;/&gt;&lt;w:lang w:bidi=&quot;FA&quot;/&gt;&lt;/w:rPr&gt;&lt;m:t&gt;2&lt;/m:t&gt;&lt;/m:r&gt;&lt;/m:sub&gt;&lt;/m:sSub&gt;&lt;m:r&gt;&lt;w:rPr&gt;&lt;w:rFonts w:ascii=&quot;Cambria Math&quot; w:h-ansi=&quot;Cambria Math&quot; w:cs=&quot;2  Nazanin&quot;/&gt;&lt;wx:font wx:val=&quot;Cambria Math&quot;/&gt;&lt;w:i/&gt;&lt;w:color w:val=&quot;000000&quot;/&gt;&lt;w:sz w:val=&quot;32&quot;/&gt;&lt;w:sz-cs w:val=&quot;30&quot;/&gt;&lt;w:lang w:bidi=&quot;FA&quot;/&gt;&lt;/w:rPr&gt;&lt;m:t&gt;)&lt;/m:t&gt;&lt;/m:r&gt;&lt;/m:e&gt;&lt;m:sup&gt;&lt;m:r&gt;&lt;w:rPr&gt;&lt;w:rFonts w:ascii=&quot;Cambria Math&quot; w:h-ansi=&quot;Cambria Math&quot; w:cs=&quot;2  Nazanin&quot;/&gt;&lt;wx:font wx:val=&quot;Cambria Math&quot;/&gt;&lt;w:i/&gt;&lt;w:color w:val=&quot;000000&quot;/&gt;&lt;w:sz w:val=&quot;32&quot;/&gt;&lt;w:sz-cs w:val=&quot;30&quot;/&gt;&lt;w:lang w:bidi=&quot;FA&quot;/&gt;&lt;/w:rPr&gt;&lt;m:t&gt;2&lt;/m:t&gt;&lt;/m:r&gt;&lt;/m:sup&gt;&lt;/m:sSup&gt;&lt;/m:den&gt;&lt;/m:f&gt;&lt;aml:annotation aml:id=&quot;0&quot; w:type=&quot;Word.Bookmark.End&quot;/&gt;&lt;m:r&gt;&lt;w:rPr&gt;&lt;w:rFonts w:ascii=&quot;Cambria Math&quot; w:h-ansi=&quot;Cambria Math&quot; w:cs=&quot;2  Nazanin&quot;/&gt;&lt;wx:font wx:val=&quot;Cambria Math&quot;/&gt;&lt;w:i/&gt;&lt;w:color w:val=&quot;000000&quot;/&gt;&lt;w:sz w:val=&quot;32&quot;/&gt;&lt;w:sz-cs w:val=&quot;30&quot;/&gt;&lt;w:lang w:bidi=&quot;FA&quot;/&gt;&lt;/w:rPr&gt;&lt;m:t&gt;C‚‡42&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DF1EF3">
        <w:rPr>
          <w:rFonts w:asciiTheme="majorBidi" w:hAnsiTheme="majorBidi" w:cstheme="majorBidi"/>
          <w:sz w:val="24"/>
          <w:szCs w:val="24"/>
        </w:rPr>
        <w:fldChar w:fldCharType="end"/>
      </w:r>
    </w:p>
    <w:p w14:paraId="7BF2C9E7" w14:textId="77777777" w:rsidR="00E533A8" w:rsidRPr="00DF1EF3" w:rsidRDefault="00E533A8" w:rsidP="00E533A8">
      <w:pPr>
        <w:spacing w:line="480" w:lineRule="auto"/>
        <w:jc w:val="both"/>
        <w:rPr>
          <w:rFonts w:asciiTheme="majorBidi" w:hAnsiTheme="majorBidi" w:cstheme="majorBidi"/>
          <w:i/>
          <w:iCs/>
          <w:sz w:val="24"/>
          <w:szCs w:val="24"/>
        </w:rPr>
      </w:pPr>
      <w:r w:rsidRPr="00DF1EF3">
        <w:rPr>
          <w:rFonts w:asciiTheme="majorBidi" w:hAnsiTheme="majorBidi" w:cstheme="majorBidi"/>
          <w:i/>
          <w:iCs/>
          <w:sz w:val="24"/>
          <w:szCs w:val="24"/>
        </w:rPr>
        <w:t>Inclusion and Exclusion Criteria</w:t>
      </w:r>
    </w:p>
    <w:p w14:paraId="2C3893D6" w14:textId="01AD7D50" w:rsidR="00E533A8" w:rsidRPr="00DF1EF3" w:rsidRDefault="00593D81" w:rsidP="00E533A8">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 xml:space="preserve">Lay participants were selected from individuals aged 20–50 years attending the university dental clinic, with no educational or professional background in dentistry or other aesthetic-related fields. </w:t>
      </w:r>
      <w:r w:rsidR="00E533A8" w:rsidRPr="00DF1EF3">
        <w:rPr>
          <w:rFonts w:asciiTheme="majorBidi" w:hAnsiTheme="majorBidi" w:cstheme="majorBidi"/>
          <w:sz w:val="24"/>
          <w:szCs w:val="24"/>
        </w:rPr>
        <w:t xml:space="preserve">The dental student group consisted of final-year students from </w:t>
      </w:r>
      <w:r w:rsidRPr="00DF1EF3">
        <w:rPr>
          <w:rFonts w:asciiTheme="majorBidi" w:hAnsiTheme="majorBidi" w:cstheme="majorBidi"/>
          <w:sz w:val="24"/>
          <w:szCs w:val="24"/>
        </w:rPr>
        <w:t xml:space="preserve">School of Dentistry, </w:t>
      </w:r>
      <w:r w:rsidR="00E533A8" w:rsidRPr="00DF1EF3">
        <w:rPr>
          <w:rFonts w:asciiTheme="majorBidi" w:hAnsiTheme="majorBidi" w:cstheme="majorBidi"/>
          <w:sz w:val="24"/>
          <w:szCs w:val="24"/>
        </w:rPr>
        <w:t>Babol University of Medical Sciences, while the specialists group included dentists with at least three years of professional experience in orthodontics, prosthodontics, restorative dentistry, or oral surgery.</w:t>
      </w:r>
    </w:p>
    <w:p w14:paraId="118C4865" w14:textId="0A16F4AB" w:rsidR="00E533A8" w:rsidRPr="00DF1EF3" w:rsidRDefault="00C313E5" w:rsidP="00E533A8">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Exclusion criteria included a history of facial surgery or trauma involving the jaw or nose (for lay participants), as well as uncorrected visual impairments.</w:t>
      </w:r>
    </w:p>
    <w:p w14:paraId="4DC20163" w14:textId="77777777" w:rsidR="00E533A8" w:rsidRPr="00DF1EF3" w:rsidRDefault="00E533A8" w:rsidP="00E533A8">
      <w:pPr>
        <w:spacing w:line="480" w:lineRule="auto"/>
        <w:jc w:val="both"/>
        <w:rPr>
          <w:rFonts w:asciiTheme="majorBidi" w:hAnsiTheme="majorBidi" w:cstheme="majorBidi"/>
          <w:i/>
          <w:iCs/>
          <w:sz w:val="24"/>
          <w:szCs w:val="24"/>
        </w:rPr>
      </w:pPr>
      <w:r w:rsidRPr="00DF1EF3">
        <w:rPr>
          <w:rFonts w:asciiTheme="majorBidi" w:hAnsiTheme="majorBidi" w:cstheme="majorBidi"/>
          <w:i/>
          <w:iCs/>
          <w:sz w:val="24"/>
          <w:szCs w:val="24"/>
        </w:rPr>
        <w:t>Image Preparation</w:t>
      </w:r>
    </w:p>
    <w:p w14:paraId="26BC23BC" w14:textId="5D81A9D5" w:rsidR="00E533A8" w:rsidRPr="00DF1EF3" w:rsidRDefault="00E533A8" w:rsidP="00E533A8">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 xml:space="preserve">A frontal facial photograph of a 25-year-old </w:t>
      </w:r>
      <w:r w:rsidR="0096501A" w:rsidRPr="00DF1EF3">
        <w:rPr>
          <w:rFonts w:asciiTheme="majorBidi" w:hAnsiTheme="majorBidi" w:cstheme="majorBidi"/>
          <w:sz w:val="24"/>
          <w:szCs w:val="24"/>
        </w:rPr>
        <w:t>female</w:t>
      </w:r>
      <w:r w:rsidRPr="00DF1EF3">
        <w:rPr>
          <w:rFonts w:asciiTheme="majorBidi" w:hAnsiTheme="majorBidi" w:cstheme="majorBidi"/>
          <w:sz w:val="24"/>
          <w:szCs w:val="24"/>
        </w:rPr>
        <w:t xml:space="preserve"> with completed orthodontic treatment and perfectly aligned dental midlines was used as the baseline image, after obtaining informed consent. Using Adobe Photoshop CC 2021, a 3 mm deviation of both the nasal tip and chin toward the left was digitally created. The dental midline was then shifted incrementally from 2 mm to the right (–2 mm) to 4 mm to the left (+4 mm) in 1 mm intervals. This resulted in eight total images: seven asymmetric and one symmetric.</w:t>
      </w:r>
    </w:p>
    <w:p w14:paraId="1AB3A4F0" w14:textId="77777777" w:rsidR="00E533A8" w:rsidRPr="00DF1EF3" w:rsidRDefault="00E533A8" w:rsidP="00E533A8">
      <w:pPr>
        <w:spacing w:line="480" w:lineRule="auto"/>
        <w:jc w:val="both"/>
        <w:rPr>
          <w:rFonts w:asciiTheme="majorBidi" w:hAnsiTheme="majorBidi" w:cstheme="majorBidi"/>
          <w:sz w:val="24"/>
          <w:szCs w:val="24"/>
        </w:rPr>
      </w:pPr>
      <w:commentRangeStart w:id="12"/>
      <w:r w:rsidRPr="00DF1EF3">
        <w:rPr>
          <w:rFonts w:asciiTheme="majorBidi" w:hAnsiTheme="majorBidi" w:cstheme="majorBidi"/>
          <w:sz w:val="24"/>
          <w:szCs w:val="24"/>
        </w:rPr>
        <w:lastRenderedPageBreak/>
        <w:t>The images were printed on high-quality paper</w:t>
      </w:r>
      <w:commentRangeEnd w:id="12"/>
      <w:r w:rsidR="00F21DB9">
        <w:rPr>
          <w:rStyle w:val="CommentReference"/>
          <w:rtl/>
        </w:rPr>
        <w:commentReference w:id="12"/>
      </w:r>
      <w:r w:rsidRPr="00DF1EF3">
        <w:rPr>
          <w:rFonts w:asciiTheme="majorBidi" w:hAnsiTheme="majorBidi" w:cstheme="majorBidi"/>
          <w:sz w:val="24"/>
          <w:szCs w:val="24"/>
        </w:rPr>
        <w:t xml:space="preserve"> at a size of 15 × 20 cm, approximating life-size proportions, to minimize perceptional errors due to image magnification.</w:t>
      </w:r>
    </w:p>
    <w:p w14:paraId="78CB4328" w14:textId="77777777" w:rsidR="00E533A8" w:rsidRPr="00DF1EF3" w:rsidRDefault="00E533A8" w:rsidP="00E533A8">
      <w:pPr>
        <w:spacing w:line="480" w:lineRule="auto"/>
        <w:jc w:val="both"/>
        <w:rPr>
          <w:rFonts w:asciiTheme="majorBidi" w:hAnsiTheme="majorBidi" w:cstheme="majorBidi"/>
          <w:i/>
          <w:iCs/>
          <w:sz w:val="24"/>
          <w:szCs w:val="24"/>
        </w:rPr>
      </w:pPr>
      <w:r w:rsidRPr="00DF1EF3">
        <w:rPr>
          <w:rFonts w:asciiTheme="majorBidi" w:hAnsiTheme="majorBidi" w:cstheme="majorBidi"/>
          <w:i/>
          <w:iCs/>
          <w:sz w:val="24"/>
          <w:szCs w:val="24"/>
        </w:rPr>
        <w:t>Image Evaluation</w:t>
      </w:r>
    </w:p>
    <w:p w14:paraId="28DC49AC" w14:textId="77777777" w:rsidR="00E533A8" w:rsidRPr="00DF1EF3" w:rsidRDefault="00E533A8" w:rsidP="00E533A8">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Participants were shown the images in random order and asked to rate the aesthetic appeal of each using a five-point Likert scale (1 = very unattractive, 5 = very attractive). A researcher recorded each participant’s demographic data—age, gender, and educational level—and documented their scores for each image using a standardized data collection form.</w:t>
      </w:r>
    </w:p>
    <w:p w14:paraId="260313F1" w14:textId="77777777" w:rsidR="00E533A8" w:rsidRPr="00DF1EF3" w:rsidRDefault="00E533A8" w:rsidP="00E533A8">
      <w:pPr>
        <w:spacing w:line="480" w:lineRule="auto"/>
        <w:jc w:val="both"/>
        <w:rPr>
          <w:rFonts w:asciiTheme="majorBidi" w:hAnsiTheme="majorBidi" w:cstheme="majorBidi"/>
          <w:i/>
          <w:iCs/>
          <w:sz w:val="24"/>
          <w:szCs w:val="24"/>
        </w:rPr>
      </w:pPr>
      <w:r w:rsidRPr="00DF1EF3">
        <w:rPr>
          <w:rFonts w:asciiTheme="majorBidi" w:hAnsiTheme="majorBidi" w:cstheme="majorBidi"/>
          <w:i/>
          <w:iCs/>
          <w:sz w:val="24"/>
          <w:szCs w:val="24"/>
        </w:rPr>
        <w:t>Statistical Analysis</w:t>
      </w:r>
    </w:p>
    <w:p w14:paraId="5F20D0D4" w14:textId="312E67AD" w:rsidR="00E533A8" w:rsidRPr="00DF1EF3" w:rsidRDefault="00E533A8" w:rsidP="00A543D4">
      <w:pPr>
        <w:spacing w:line="480" w:lineRule="auto"/>
        <w:jc w:val="both"/>
        <w:rPr>
          <w:rFonts w:asciiTheme="majorBidi" w:hAnsiTheme="majorBidi" w:cstheme="majorBidi"/>
          <w:sz w:val="24"/>
          <w:szCs w:val="24"/>
        </w:rPr>
      </w:pPr>
      <w:r w:rsidRPr="00BE63E3">
        <w:rPr>
          <w:rFonts w:asciiTheme="majorBidi" w:hAnsiTheme="majorBidi" w:cstheme="majorBidi"/>
          <w:sz w:val="24"/>
          <w:szCs w:val="24"/>
          <w:highlight w:val="yellow"/>
        </w:rPr>
        <w:t xml:space="preserve">Data were analyzed </w:t>
      </w:r>
      <w:r w:rsidR="00A543D4" w:rsidRPr="00BE63E3">
        <w:rPr>
          <w:rFonts w:asciiTheme="majorBidi" w:hAnsiTheme="majorBidi" w:cstheme="majorBidi"/>
          <w:sz w:val="24"/>
          <w:szCs w:val="24"/>
          <w:highlight w:val="yellow"/>
        </w:rPr>
        <w:t>by</w:t>
      </w:r>
      <w:r w:rsidRPr="00BE63E3">
        <w:rPr>
          <w:rFonts w:asciiTheme="majorBidi" w:hAnsiTheme="majorBidi" w:cstheme="majorBidi"/>
          <w:sz w:val="24"/>
          <w:szCs w:val="24"/>
          <w:highlight w:val="yellow"/>
        </w:rPr>
        <w:t xml:space="preserve"> </w:t>
      </w:r>
      <w:r w:rsidR="00A543D4" w:rsidRPr="00BE63E3">
        <w:rPr>
          <w:rFonts w:asciiTheme="majorBidi" w:hAnsiTheme="majorBidi" w:cstheme="majorBidi"/>
          <w:sz w:val="24"/>
          <w:szCs w:val="24"/>
          <w:highlight w:val="yellow"/>
        </w:rPr>
        <w:t>t</w:t>
      </w:r>
      <w:r w:rsidR="00A543D4" w:rsidRPr="00BE63E3">
        <w:rPr>
          <w:rFonts w:asciiTheme="majorBidi" w:hAnsiTheme="majorBidi" w:cstheme="majorBidi"/>
          <w:sz w:val="24"/>
          <w:szCs w:val="24"/>
          <w:highlight w:val="yellow"/>
        </w:rPr>
        <w:t>he Wilcoxon signed-rank test to compare each asymmetric image with the symmetric image within each group</w:t>
      </w:r>
      <w:r w:rsidR="00A543D4" w:rsidRPr="00BE63E3">
        <w:rPr>
          <w:rFonts w:asciiTheme="majorBidi" w:hAnsiTheme="majorBidi" w:cstheme="majorBidi"/>
          <w:sz w:val="24"/>
          <w:szCs w:val="24"/>
          <w:highlight w:val="yellow"/>
        </w:rPr>
        <w:t xml:space="preserve"> and t</w:t>
      </w:r>
      <w:r w:rsidR="00A543D4" w:rsidRPr="00BE63E3">
        <w:rPr>
          <w:rFonts w:asciiTheme="majorBidi" w:hAnsiTheme="majorBidi" w:cstheme="majorBidi"/>
          <w:sz w:val="24"/>
          <w:szCs w:val="24"/>
          <w:highlight w:val="yellow"/>
        </w:rPr>
        <w:t>he Kruskal-Wallis test was used to compare scores among the three observer groups</w:t>
      </w:r>
      <w:r w:rsidR="00A543D4" w:rsidRPr="00BE63E3">
        <w:rPr>
          <w:rFonts w:asciiTheme="majorBidi" w:hAnsiTheme="majorBidi" w:cstheme="majorBidi"/>
          <w:sz w:val="24"/>
          <w:szCs w:val="24"/>
          <w:highlight w:val="yellow"/>
        </w:rPr>
        <w:t xml:space="preserve"> in using </w:t>
      </w:r>
      <w:r w:rsidRPr="00BE63E3">
        <w:rPr>
          <w:rFonts w:asciiTheme="majorBidi" w:hAnsiTheme="majorBidi" w:cstheme="majorBidi"/>
          <w:sz w:val="24"/>
          <w:szCs w:val="24"/>
          <w:highlight w:val="yellow"/>
        </w:rPr>
        <w:t xml:space="preserve">SPSS version 26. A significance level of 0.05 was adopted for all </w:t>
      </w:r>
      <w:commentRangeStart w:id="13"/>
      <w:r w:rsidRPr="00BE63E3">
        <w:rPr>
          <w:rFonts w:asciiTheme="majorBidi" w:hAnsiTheme="majorBidi" w:cstheme="majorBidi"/>
          <w:sz w:val="24"/>
          <w:szCs w:val="24"/>
          <w:highlight w:val="yellow"/>
        </w:rPr>
        <w:t>analyses</w:t>
      </w:r>
      <w:commentRangeEnd w:id="13"/>
      <w:r w:rsidR="0035357E">
        <w:rPr>
          <w:rStyle w:val="CommentReference"/>
        </w:rPr>
        <w:commentReference w:id="13"/>
      </w:r>
      <w:r w:rsidRPr="00BE63E3">
        <w:rPr>
          <w:rFonts w:asciiTheme="majorBidi" w:hAnsiTheme="majorBidi" w:cstheme="majorBidi"/>
          <w:sz w:val="24"/>
          <w:szCs w:val="24"/>
          <w:highlight w:val="yellow"/>
        </w:rPr>
        <w:t>.</w:t>
      </w:r>
    </w:p>
    <w:p w14:paraId="0C87154F" w14:textId="77777777" w:rsidR="00D70397" w:rsidRPr="00DF1EF3" w:rsidRDefault="00D70397" w:rsidP="00D70397">
      <w:pPr>
        <w:spacing w:line="480" w:lineRule="auto"/>
        <w:jc w:val="both"/>
        <w:rPr>
          <w:rFonts w:asciiTheme="majorBidi" w:hAnsiTheme="majorBidi" w:cstheme="majorBidi"/>
          <w:b/>
          <w:bCs/>
          <w:sz w:val="24"/>
          <w:szCs w:val="24"/>
        </w:rPr>
      </w:pPr>
      <w:r w:rsidRPr="00DF1EF3">
        <w:rPr>
          <w:rFonts w:asciiTheme="majorBidi" w:hAnsiTheme="majorBidi" w:cstheme="majorBidi"/>
          <w:b/>
          <w:bCs/>
          <w:sz w:val="24"/>
          <w:szCs w:val="24"/>
        </w:rPr>
        <w:t>Results</w:t>
      </w:r>
    </w:p>
    <w:p w14:paraId="35492256" w14:textId="77777777" w:rsidR="00D70397" w:rsidRPr="00DF1EF3" w:rsidRDefault="00D70397" w:rsidP="00D70397">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 xml:space="preserve">A total of 126 participants with a mean age of 33.57 ± 9.31 years took part in the study, divided into three groups. </w:t>
      </w:r>
      <w:commentRangeStart w:id="14"/>
      <w:r w:rsidRPr="00DF1EF3">
        <w:rPr>
          <w:rFonts w:asciiTheme="majorBidi" w:hAnsiTheme="majorBidi" w:cstheme="majorBidi"/>
          <w:sz w:val="24"/>
          <w:szCs w:val="24"/>
        </w:rPr>
        <w:t>The demographic characteristics of the participants are presented in Table 1.</w:t>
      </w:r>
      <w:commentRangeEnd w:id="14"/>
      <w:r w:rsidR="006E2857">
        <w:rPr>
          <w:rStyle w:val="CommentReference"/>
          <w:rtl/>
        </w:rPr>
        <w:commentReference w:id="14"/>
      </w:r>
    </w:p>
    <w:p w14:paraId="77AC871B" w14:textId="77777777" w:rsidR="00D70397" w:rsidRPr="00DF1EF3" w:rsidRDefault="00D70397" w:rsidP="00D70397">
      <w:pPr>
        <w:spacing w:line="480" w:lineRule="auto"/>
        <w:jc w:val="both"/>
        <w:rPr>
          <w:rFonts w:asciiTheme="majorBidi" w:hAnsiTheme="majorBidi" w:cstheme="majorBidi"/>
          <w:sz w:val="24"/>
          <w:szCs w:val="24"/>
        </w:rPr>
      </w:pPr>
      <w:commentRangeStart w:id="15"/>
      <w:r w:rsidRPr="00DF1EF3">
        <w:rPr>
          <w:rFonts w:asciiTheme="majorBidi" w:hAnsiTheme="majorBidi" w:cstheme="majorBidi"/>
          <w:sz w:val="24"/>
          <w:szCs w:val="24"/>
        </w:rPr>
        <w:t>Table 2 shows the scores assigned to each image by the three observer groups and compares the ratings across groups.</w:t>
      </w:r>
      <w:commentRangeEnd w:id="15"/>
      <w:r w:rsidR="006E2857">
        <w:rPr>
          <w:rStyle w:val="CommentReference"/>
          <w:rtl/>
        </w:rPr>
        <w:commentReference w:id="15"/>
      </w:r>
    </w:p>
    <w:p w14:paraId="07099F09" w14:textId="2089D01F" w:rsidR="001B4D90" w:rsidRPr="00DF1EF3" w:rsidRDefault="001B4D90" w:rsidP="00A94907">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 xml:space="preserve">As expected, the specialists gave the highest score </w:t>
      </w:r>
      <w:r w:rsidR="00823578">
        <w:rPr>
          <w:rFonts w:asciiTheme="majorBidi" w:hAnsiTheme="majorBidi" w:cstheme="majorBidi"/>
          <w:sz w:val="24"/>
          <w:szCs w:val="24"/>
        </w:rPr>
        <w:t>(</w:t>
      </w:r>
      <w:commentRangeStart w:id="16"/>
      <w:r w:rsidR="00823578" w:rsidRPr="00823578">
        <w:rPr>
          <w:rFonts w:asciiTheme="majorBidi" w:hAnsiTheme="majorBidi" w:cstheme="majorBidi"/>
          <w:sz w:val="24"/>
          <w:szCs w:val="24"/>
        </w:rPr>
        <w:t>4.64 ± 0.82</w:t>
      </w:r>
      <w:commentRangeEnd w:id="16"/>
      <w:r w:rsidR="00514391">
        <w:rPr>
          <w:rStyle w:val="CommentReference"/>
        </w:rPr>
        <w:commentReference w:id="16"/>
      </w:r>
      <w:r w:rsidR="00823578">
        <w:rPr>
          <w:rFonts w:asciiTheme="majorBidi" w:hAnsiTheme="majorBidi" w:cstheme="majorBidi"/>
          <w:sz w:val="24"/>
          <w:szCs w:val="24"/>
        </w:rPr>
        <w:t xml:space="preserve">) </w:t>
      </w:r>
      <w:r w:rsidRPr="00DF1EF3">
        <w:rPr>
          <w:rFonts w:asciiTheme="majorBidi" w:hAnsiTheme="majorBidi" w:cstheme="majorBidi"/>
          <w:sz w:val="24"/>
          <w:szCs w:val="24"/>
        </w:rPr>
        <w:t xml:space="preserve">to the symmetric image and the lowest </w:t>
      </w:r>
      <w:r w:rsidR="00823578">
        <w:rPr>
          <w:rFonts w:asciiTheme="majorBidi" w:hAnsiTheme="majorBidi" w:cstheme="majorBidi"/>
          <w:sz w:val="24"/>
          <w:szCs w:val="24"/>
        </w:rPr>
        <w:t>(</w:t>
      </w:r>
      <w:r w:rsidR="00823578" w:rsidRPr="00823578">
        <w:rPr>
          <w:rFonts w:asciiTheme="majorBidi" w:hAnsiTheme="majorBidi" w:cstheme="majorBidi"/>
          <w:sz w:val="24"/>
          <w:szCs w:val="24"/>
        </w:rPr>
        <w:t>1.60 ± 0.54</w:t>
      </w:r>
      <w:r w:rsidR="00823578">
        <w:rPr>
          <w:rFonts w:asciiTheme="majorBidi" w:hAnsiTheme="majorBidi" w:cstheme="majorBidi"/>
          <w:sz w:val="24"/>
          <w:szCs w:val="24"/>
        </w:rPr>
        <w:t xml:space="preserve">) </w:t>
      </w:r>
      <w:r w:rsidRPr="00DF1EF3">
        <w:rPr>
          <w:rFonts w:asciiTheme="majorBidi" w:hAnsiTheme="majorBidi" w:cstheme="majorBidi"/>
          <w:sz w:val="24"/>
          <w:szCs w:val="24"/>
        </w:rPr>
        <w:t>to the image with a 2 mm shift to the right. Laypersons awarded the highest score</w:t>
      </w:r>
      <w:r w:rsidR="00A94907">
        <w:rPr>
          <w:rFonts w:asciiTheme="majorBidi" w:hAnsiTheme="majorBidi" w:cstheme="majorBidi"/>
          <w:sz w:val="24"/>
          <w:szCs w:val="24"/>
        </w:rPr>
        <w:t xml:space="preserve"> (</w:t>
      </w:r>
      <w:r w:rsidR="00A94907" w:rsidRPr="00A94907">
        <w:rPr>
          <w:rFonts w:asciiTheme="majorBidi" w:hAnsiTheme="majorBidi" w:cstheme="majorBidi"/>
          <w:sz w:val="24"/>
          <w:szCs w:val="24"/>
        </w:rPr>
        <w:t>4.29 ± 0.77</w:t>
      </w:r>
      <w:r w:rsidR="00A94907">
        <w:rPr>
          <w:rFonts w:asciiTheme="majorBidi" w:hAnsiTheme="majorBidi" w:cstheme="majorBidi"/>
          <w:sz w:val="24"/>
          <w:szCs w:val="24"/>
        </w:rPr>
        <w:t>)</w:t>
      </w:r>
      <w:r w:rsidRPr="00DF1EF3">
        <w:rPr>
          <w:rFonts w:asciiTheme="majorBidi" w:hAnsiTheme="majorBidi" w:cstheme="majorBidi"/>
          <w:sz w:val="24"/>
          <w:szCs w:val="24"/>
        </w:rPr>
        <w:t xml:space="preserve"> to the image with a 1 mm leftward shift and the lowest</w:t>
      </w:r>
      <w:r w:rsidR="00A94907">
        <w:rPr>
          <w:rFonts w:asciiTheme="majorBidi" w:hAnsiTheme="majorBidi" w:cstheme="majorBidi"/>
          <w:sz w:val="24"/>
          <w:szCs w:val="24"/>
        </w:rPr>
        <w:t xml:space="preserve"> (</w:t>
      </w:r>
      <w:r w:rsidR="00A94907" w:rsidRPr="00A94907">
        <w:rPr>
          <w:rFonts w:asciiTheme="majorBidi" w:hAnsiTheme="majorBidi" w:cstheme="majorBidi"/>
          <w:sz w:val="24"/>
          <w:szCs w:val="24"/>
        </w:rPr>
        <w:t>3.45 ± 0.99</w:t>
      </w:r>
      <w:r w:rsidR="00A94907">
        <w:rPr>
          <w:rFonts w:asciiTheme="majorBidi" w:hAnsiTheme="majorBidi" w:cstheme="majorBidi"/>
          <w:sz w:val="24"/>
          <w:szCs w:val="24"/>
        </w:rPr>
        <w:t>)</w:t>
      </w:r>
      <w:r w:rsidRPr="00DF1EF3">
        <w:rPr>
          <w:rFonts w:asciiTheme="majorBidi" w:hAnsiTheme="majorBidi" w:cstheme="majorBidi"/>
          <w:sz w:val="24"/>
          <w:szCs w:val="24"/>
        </w:rPr>
        <w:t xml:space="preserve"> to the 2 mm rightward shift. Dental students gave their highest scores to both the symmetric </w:t>
      </w:r>
      <w:r w:rsidR="00A94907">
        <w:rPr>
          <w:rFonts w:asciiTheme="majorBidi" w:hAnsiTheme="majorBidi" w:cstheme="majorBidi"/>
          <w:sz w:val="24"/>
          <w:szCs w:val="24"/>
        </w:rPr>
        <w:t>(</w:t>
      </w:r>
      <w:r w:rsidR="00A94907" w:rsidRPr="00A94907">
        <w:rPr>
          <w:rFonts w:asciiTheme="majorBidi" w:hAnsiTheme="majorBidi" w:cstheme="majorBidi"/>
          <w:sz w:val="24"/>
          <w:szCs w:val="24"/>
        </w:rPr>
        <w:t>4.26 ± 0.91</w:t>
      </w:r>
      <w:r w:rsidR="00A94907">
        <w:rPr>
          <w:rFonts w:asciiTheme="majorBidi" w:hAnsiTheme="majorBidi" w:cstheme="majorBidi"/>
          <w:sz w:val="24"/>
          <w:szCs w:val="24"/>
        </w:rPr>
        <w:t xml:space="preserve">) </w:t>
      </w:r>
      <w:r w:rsidRPr="00DF1EF3">
        <w:rPr>
          <w:rFonts w:asciiTheme="majorBidi" w:hAnsiTheme="majorBidi" w:cstheme="majorBidi"/>
          <w:sz w:val="24"/>
          <w:szCs w:val="24"/>
        </w:rPr>
        <w:lastRenderedPageBreak/>
        <w:t xml:space="preserve">and 1 mm left-shifted </w:t>
      </w:r>
      <w:r w:rsidR="00A94907">
        <w:rPr>
          <w:rFonts w:asciiTheme="majorBidi" w:hAnsiTheme="majorBidi" w:cstheme="majorBidi"/>
          <w:sz w:val="24"/>
          <w:szCs w:val="24"/>
        </w:rPr>
        <w:t>(</w:t>
      </w:r>
      <w:r w:rsidR="00A94907" w:rsidRPr="00A94907">
        <w:rPr>
          <w:rFonts w:asciiTheme="majorBidi" w:hAnsiTheme="majorBidi" w:cstheme="majorBidi"/>
          <w:sz w:val="24"/>
          <w:szCs w:val="24"/>
        </w:rPr>
        <w:t>4.26 ± 0.80</w:t>
      </w:r>
      <w:r w:rsidR="00A94907">
        <w:rPr>
          <w:rFonts w:asciiTheme="majorBidi" w:hAnsiTheme="majorBidi" w:cstheme="majorBidi"/>
          <w:sz w:val="24"/>
          <w:szCs w:val="24"/>
        </w:rPr>
        <w:t xml:space="preserve">) </w:t>
      </w:r>
      <w:r w:rsidRPr="00DF1EF3">
        <w:rPr>
          <w:rFonts w:asciiTheme="majorBidi" w:hAnsiTheme="majorBidi" w:cstheme="majorBidi"/>
          <w:sz w:val="24"/>
          <w:szCs w:val="24"/>
        </w:rPr>
        <w:t>images and their lowest to the 2 mm rightward shift, similar to the specialists.</w:t>
      </w:r>
    </w:p>
    <w:p w14:paraId="1726D239" w14:textId="7E434B81" w:rsidR="001B4D90" w:rsidRPr="00DF1EF3" w:rsidRDefault="001B4D90" w:rsidP="001B4D90">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There were statistically significant differences between the observer groups in all images. Pairwise comparisons of the groups are presented in Table 3.</w:t>
      </w:r>
    </w:p>
    <w:p w14:paraId="64E654CB" w14:textId="1C3877EB" w:rsidR="001B4D90" w:rsidRPr="00DF1EF3" w:rsidRDefault="001B4D90" w:rsidP="001B4D90">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Significant differences in mean ratings were observed between specialists and both of the other groups across all images. However, a significant difference between laypersons and students was found only for the image with a 2 mm rightward shift.</w:t>
      </w:r>
    </w:p>
    <w:p w14:paraId="36802B80" w14:textId="22623F01" w:rsidR="006558B9" w:rsidRPr="00DF1EF3" w:rsidRDefault="006558B9" w:rsidP="001B4D90">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Table 4 presents a comparison of the scores assigned to each image by laypersons, categorized by gender.</w:t>
      </w:r>
    </w:p>
    <w:p w14:paraId="6A9AD880" w14:textId="35BA23EF" w:rsidR="001B4D90" w:rsidRPr="00DF1EF3" w:rsidRDefault="001B4D90" w:rsidP="00D70397">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Across all images, there was no statistically significant difference between male and female laypersons’ ratings (P &gt; 0.05).</w:t>
      </w:r>
    </w:p>
    <w:p w14:paraId="765D175D" w14:textId="7EED805B" w:rsidR="006558B9" w:rsidRPr="00DF1EF3" w:rsidRDefault="006558B9" w:rsidP="001B4D90">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Table 5 shows the significance levels (P values) for the differences in scores between each asymmetric image and the symmetric image, as evaluated by each observer group.</w:t>
      </w:r>
    </w:p>
    <w:p w14:paraId="1E3C3C3E" w14:textId="50C08B07" w:rsidR="001B4D90" w:rsidRPr="00DF1EF3" w:rsidRDefault="001B4D90" w:rsidP="001B4D90">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 xml:space="preserve">From the specialists' perspective, all asymmetric images differed significantly from the symmetric one (P &lt; 0.001). Among dental students, only the 1 mm leftward shift image did not differ significantly from the symmetric </w:t>
      </w:r>
      <w:commentRangeStart w:id="17"/>
      <w:r w:rsidRPr="00DF1EF3">
        <w:rPr>
          <w:rFonts w:asciiTheme="majorBidi" w:hAnsiTheme="majorBidi" w:cstheme="majorBidi"/>
          <w:sz w:val="24"/>
          <w:szCs w:val="24"/>
        </w:rPr>
        <w:t>image</w:t>
      </w:r>
      <w:commentRangeEnd w:id="17"/>
      <w:r w:rsidR="00D4094F">
        <w:rPr>
          <w:rStyle w:val="CommentReference"/>
          <w:rtl/>
        </w:rPr>
        <w:commentReference w:id="17"/>
      </w:r>
      <w:r w:rsidRPr="00DF1EF3">
        <w:rPr>
          <w:rFonts w:asciiTheme="majorBidi" w:hAnsiTheme="majorBidi" w:cstheme="majorBidi"/>
          <w:sz w:val="24"/>
          <w:szCs w:val="24"/>
        </w:rPr>
        <w:t>, while the rest did (P &lt; 0.05). Among laypersons, only the image with no midline deviation and those with a 1 mm or 2 mm rightward deviation and 4 mm leftward deviation showed significant differences from the symmetric image. Male laypersons perceived a significant difference only in the image with a 2 mm rightward shift (P = 0.004), while female laypersons showed significant differences for all asymmetric images except the 1 mm leftward shift.</w:t>
      </w:r>
    </w:p>
    <w:p w14:paraId="0FE8BCEF" w14:textId="77777777" w:rsidR="008D6561" w:rsidRPr="00DF1EF3" w:rsidRDefault="008D6561" w:rsidP="008D6561">
      <w:pPr>
        <w:spacing w:line="480" w:lineRule="auto"/>
        <w:jc w:val="both"/>
        <w:rPr>
          <w:rFonts w:asciiTheme="majorBidi" w:hAnsiTheme="majorBidi" w:cstheme="majorBidi"/>
          <w:b/>
          <w:bCs/>
          <w:sz w:val="24"/>
          <w:szCs w:val="24"/>
        </w:rPr>
      </w:pPr>
      <w:commentRangeStart w:id="18"/>
      <w:r w:rsidRPr="00DF1EF3">
        <w:rPr>
          <w:rFonts w:asciiTheme="majorBidi" w:hAnsiTheme="majorBidi" w:cstheme="majorBidi"/>
          <w:b/>
          <w:bCs/>
          <w:sz w:val="24"/>
          <w:szCs w:val="24"/>
        </w:rPr>
        <w:lastRenderedPageBreak/>
        <w:t>Discussion</w:t>
      </w:r>
      <w:commentRangeEnd w:id="18"/>
      <w:r w:rsidR="00494511">
        <w:rPr>
          <w:rStyle w:val="CommentReference"/>
          <w:rtl/>
        </w:rPr>
        <w:commentReference w:id="18"/>
      </w:r>
    </w:p>
    <w:p w14:paraId="6EA4D9E3" w14:textId="70DA799F" w:rsidR="008D6561" w:rsidRPr="00DF1EF3" w:rsidRDefault="00494511" w:rsidP="00494511">
      <w:pPr>
        <w:spacing w:line="480" w:lineRule="auto"/>
        <w:jc w:val="both"/>
        <w:rPr>
          <w:rFonts w:asciiTheme="majorBidi" w:hAnsiTheme="majorBidi" w:cstheme="majorBidi"/>
          <w:sz w:val="24"/>
          <w:szCs w:val="24"/>
        </w:rPr>
      </w:pPr>
      <w:r w:rsidRPr="00494511">
        <w:rPr>
          <w:rFonts w:asciiTheme="majorBidi" w:hAnsiTheme="majorBidi" w:cstheme="majorBidi"/>
          <w:sz w:val="24"/>
          <w:szCs w:val="24"/>
        </w:rPr>
        <w:t>The present study evaluated the effect of nasal and chin deviation on the perception of dental midline shifts among laypersons, final-year dental students, and dental specialists. The main findings showed that dental midline deviations in the same direction as the nasal and chin asymmetry were generally perceived as less unattractive, whereas deviations in the opposite direction were more readily detected. In addition, dental specialists demonstrated the highest sensitivity to all deviations, while laypersons showed the lowest sensitivity.</w:t>
      </w:r>
      <w:r>
        <w:rPr>
          <w:rFonts w:asciiTheme="majorBidi" w:hAnsiTheme="majorBidi" w:cstheme="majorBidi" w:hint="cs"/>
          <w:sz w:val="24"/>
          <w:szCs w:val="24"/>
          <w:rtl/>
        </w:rPr>
        <w:t xml:space="preserve"> </w:t>
      </w:r>
      <w:r w:rsidR="008D6561" w:rsidRPr="00DF1EF3">
        <w:rPr>
          <w:rFonts w:asciiTheme="majorBidi" w:hAnsiTheme="majorBidi" w:cstheme="majorBidi"/>
          <w:sz w:val="24"/>
          <w:szCs w:val="24"/>
        </w:rPr>
        <w:t>This finding is in line with the study by Dong et al., which showed that chin deviation significantly affects facial esthetics, and that aligning the dental midline shift with chin deviation could minimize the perceived unattractiveness</w:t>
      </w:r>
      <w:r w:rsidR="00235604">
        <w:rPr>
          <w:rFonts w:asciiTheme="majorBidi" w:hAnsiTheme="majorBidi" w:cstheme="majorBidi"/>
          <w:sz w:val="24"/>
          <w:szCs w:val="24"/>
        </w:rPr>
        <w:t>.</w:t>
      </w:r>
      <w:r w:rsidR="00A4429F" w:rsidRPr="00DF1EF3">
        <w:rPr>
          <w:rFonts w:asciiTheme="majorBidi" w:hAnsiTheme="majorBidi" w:cstheme="majorBidi"/>
          <w:sz w:val="24"/>
          <w:szCs w:val="24"/>
        </w:rPr>
        <w:t xml:space="preserve"> </w:t>
      </w:r>
      <w:r w:rsidR="00A4429F" w:rsidRPr="00DF1EF3">
        <w:rPr>
          <w:rFonts w:asciiTheme="majorBidi" w:hAnsiTheme="majorBidi" w:cstheme="majorBidi"/>
          <w:sz w:val="24"/>
          <w:szCs w:val="24"/>
        </w:rPr>
        <w:fldChar w:fldCharType="begin"/>
      </w:r>
      <w:r w:rsidR="006E1517">
        <w:rPr>
          <w:rFonts w:asciiTheme="majorBidi" w:hAnsiTheme="majorBidi" w:cstheme="majorBidi"/>
          <w:sz w:val="24"/>
          <w:szCs w:val="24"/>
        </w:rPr>
        <w:instrText xml:space="preserve"> ADDIN EN.CITE &lt;EndNote&gt;&lt;Cite&gt;&lt;Author&gt;Dong&lt;/Author&gt;&lt;Year&gt;2020&lt;/Year&gt;&lt;RecNum&gt;56&lt;/RecNum&gt;&lt;DisplayText&gt;&lt;style face="superscript"&gt;[17]&lt;/style&gt;&lt;/DisplayText&gt;&lt;record&gt;&lt;rec-number&gt;56&lt;/rec-number&gt;&lt;foreign-keys&gt;&lt;key app="EN" db-id="5fdv0292n9eafaere26pd09udazwvfztpwse" timestamp="1748100584"&gt;56&lt;/key&gt;&lt;/foreign-keys&gt;&lt;ref-type name="Journal Article"&gt;17&lt;/ref-type&gt;&lt;contributors&gt;&lt;authors&gt;&lt;author&gt;Dong, Ting&lt;/author&gt;&lt;author&gt;Ye, Niansong&lt;/author&gt;&lt;author&gt;Yuan, Lingjun&lt;/author&gt;&lt;author&gt;Wu, Sicheng&lt;/author&gt;&lt;author&gt;Xia, Lunguo&lt;/author&gt;&lt;author&gt;Fang, Bing&lt;/author&gt;&lt;/authors&gt;&lt;/contributors&gt;&lt;titles&gt;&lt;title&gt;Assessing the influence of chin asymmetry on perceived facial esthetics with 3-dimensional images&lt;/title&gt;&lt;secondary-title&gt;Journal of Oral and Maxillofacial Surgery&lt;/secondary-title&gt;&lt;/titles&gt;&lt;periodical&gt;&lt;full-title&gt;Journal of Oral and Maxillofacial Surgery&lt;/full-title&gt;&lt;/periodical&gt;&lt;pages&gt;1389-1396&lt;/pages&gt;&lt;volume&gt;78&lt;/volume&gt;&lt;number&gt;8&lt;/number&gt;&lt;dates&gt;&lt;year&gt;2020&lt;/year&gt;&lt;/dates&gt;&lt;isbn&gt;0278-2391&lt;/isbn&gt;&lt;urls&gt;&lt;/urls&gt;&lt;/record&gt;&lt;/Cite&gt;&lt;/EndNote&gt;</w:instrText>
      </w:r>
      <w:r w:rsidR="00A4429F" w:rsidRPr="00DF1EF3">
        <w:rPr>
          <w:rFonts w:asciiTheme="majorBidi" w:hAnsiTheme="majorBidi" w:cstheme="majorBidi"/>
          <w:sz w:val="24"/>
          <w:szCs w:val="24"/>
        </w:rPr>
        <w:fldChar w:fldCharType="separate"/>
      </w:r>
      <w:r w:rsidR="006E1517" w:rsidRPr="006E1517">
        <w:rPr>
          <w:rFonts w:asciiTheme="majorBidi" w:hAnsiTheme="majorBidi" w:cstheme="majorBidi"/>
          <w:noProof/>
          <w:sz w:val="24"/>
          <w:szCs w:val="24"/>
          <w:vertAlign w:val="superscript"/>
        </w:rPr>
        <w:t>[17]</w:t>
      </w:r>
      <w:r w:rsidR="00A4429F" w:rsidRPr="00DF1EF3">
        <w:rPr>
          <w:rFonts w:asciiTheme="majorBidi" w:hAnsiTheme="majorBidi" w:cstheme="majorBidi"/>
          <w:sz w:val="24"/>
          <w:szCs w:val="24"/>
        </w:rPr>
        <w:fldChar w:fldCharType="end"/>
      </w:r>
    </w:p>
    <w:p w14:paraId="4547DB17" w14:textId="1BE3B3B8" w:rsidR="008D6561" w:rsidRPr="00DF1EF3" w:rsidRDefault="008D6561" w:rsidP="008D6561">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As one of the key focal points of a smile, the dental midline plays a significant role in facial attractiveness</w:t>
      </w:r>
      <w:r w:rsidR="00725086">
        <w:rPr>
          <w:rFonts w:asciiTheme="majorBidi" w:hAnsiTheme="majorBidi" w:cstheme="majorBidi"/>
          <w:sz w:val="24"/>
          <w:szCs w:val="24"/>
        </w:rPr>
        <w:t>.</w:t>
      </w:r>
      <w:r w:rsidRPr="00DF1EF3">
        <w:rPr>
          <w:rFonts w:asciiTheme="majorBidi" w:hAnsiTheme="majorBidi" w:cstheme="majorBidi"/>
          <w:sz w:val="24"/>
          <w:szCs w:val="24"/>
        </w:rPr>
        <w:t xml:space="preserve"> </w:t>
      </w:r>
      <w:r w:rsidR="00454F16" w:rsidRPr="00DF1EF3">
        <w:rPr>
          <w:rFonts w:asciiTheme="majorBidi" w:hAnsiTheme="majorBidi" w:cstheme="majorBidi"/>
          <w:sz w:val="24"/>
          <w:szCs w:val="24"/>
        </w:rPr>
        <w:fldChar w:fldCharType="begin"/>
      </w:r>
      <w:r w:rsidR="00491F14">
        <w:rPr>
          <w:rFonts w:asciiTheme="majorBidi" w:hAnsiTheme="majorBidi" w:cstheme="majorBidi"/>
          <w:sz w:val="24"/>
          <w:szCs w:val="24"/>
        </w:rPr>
        <w:instrText xml:space="preserve"> ADDIN EN.CITE &lt;EndNote&gt;&lt;Cite&gt;&lt;Author&gt;Beyer&lt;/Author&gt;&lt;Year&gt;1998&lt;/Year&gt;&lt;RecNum&gt;11&lt;/RecNum&gt;&lt;DisplayText&gt;&lt;style face="superscript"&gt;[11, 16]&lt;/style&gt;&lt;/DisplayText&gt;&lt;record&gt;&lt;rec-number&gt;11&lt;/rec-number&gt;&lt;foreign-keys&gt;&lt;key app="EN" db-id="5fdv0292n9eafaere26pd09udazwvfztpwse" timestamp="1748100576"&gt;11&lt;/key&gt;&lt;/foreign-keys&gt;&lt;ref-type name="Conference Proceedings"&gt;10&lt;/ref-type&gt;&lt;contributors&gt;&lt;authors&gt;&lt;author&gt;Beyer, Jeffrey W&lt;/author&gt;&lt;author&gt;Lindauer, Steven J&lt;/author&gt;&lt;/authors&gt;&lt;/contributors&gt;&lt;titles&gt;&lt;title&gt;Evaluation of dental midline position&lt;/title&gt;&lt;secondary-title&gt;Seminars in orthodontics&lt;/secondary-title&gt;&lt;/titles&gt;&lt;pages&gt;146-152&lt;/pages&gt;&lt;volume&gt;4&lt;/volume&gt;&lt;number&gt;3&lt;/number&gt;&lt;dates&gt;&lt;year&gt;1998&lt;/year&gt;&lt;/dates&gt;&lt;publisher&gt;Elsevier&lt;/publisher&gt;&lt;isbn&gt;1073-8746&lt;/isbn&gt;&lt;urls&gt;&lt;/urls&gt;&lt;/record&gt;&lt;/Cite&gt;&lt;Cite&gt;&lt;Author&gt;Johnston&lt;/Author&gt;&lt;Year&gt;1999&lt;/Year&gt;&lt;RecNum&gt;19&lt;/RecNum&gt;&lt;record&gt;&lt;rec-number&gt;19&lt;/rec-number&gt;&lt;foreign-keys&gt;&lt;key app="EN" db-id="5fdv0292n9eafaere26pd09udazwvfztpwse" timestamp="1748100577"&gt;19&lt;/key&gt;&lt;/foreign-keys&gt;&lt;ref-type name="Journal Article"&gt;17&lt;/ref-type&gt;&lt;contributors&gt;&lt;authors&gt;&lt;author&gt;Johnston, Chris D&lt;/author&gt;&lt;author&gt;Burden, Donald J&lt;/author&gt;&lt;author&gt;Stevenson, Michael R&lt;/author&gt;&lt;/authors&gt;&lt;/contributors&gt;&lt;titles&gt;&lt;title&gt;The influence of dental to facial midline discrepancies on dental attractiveness ratings&lt;/title&gt;&lt;secondary-title&gt;The European Journal of Orthodontics&lt;/secondary-title&gt;&lt;/titles&gt;&lt;periodical&gt;&lt;full-title&gt;The European Journal of Orthodontics&lt;/full-title&gt;&lt;/periodical&gt;&lt;pages&gt;517-522&lt;/pages&gt;&lt;volume&gt;21&lt;/volume&gt;&lt;number&gt;5&lt;/number&gt;&lt;dates&gt;&lt;year&gt;1999&lt;/year&gt;&lt;/dates&gt;&lt;isbn&gt;1460-2210&lt;/isbn&gt;&lt;urls&gt;&lt;/urls&gt;&lt;/record&gt;&lt;/Cite&gt;&lt;/EndNote&gt;</w:instrText>
      </w:r>
      <w:r w:rsidR="00454F16" w:rsidRPr="00DF1EF3">
        <w:rPr>
          <w:rFonts w:asciiTheme="majorBidi" w:hAnsiTheme="majorBidi" w:cstheme="majorBidi"/>
          <w:sz w:val="24"/>
          <w:szCs w:val="24"/>
        </w:rPr>
        <w:fldChar w:fldCharType="separate"/>
      </w:r>
      <w:r w:rsidR="00491F14" w:rsidRPr="00491F14">
        <w:rPr>
          <w:rFonts w:asciiTheme="majorBidi" w:hAnsiTheme="majorBidi" w:cstheme="majorBidi"/>
          <w:noProof/>
          <w:sz w:val="24"/>
          <w:szCs w:val="24"/>
          <w:vertAlign w:val="superscript"/>
        </w:rPr>
        <w:t>[11, 16]</w:t>
      </w:r>
      <w:r w:rsidR="00454F16" w:rsidRPr="00DF1EF3">
        <w:rPr>
          <w:rFonts w:asciiTheme="majorBidi" w:hAnsiTheme="majorBidi" w:cstheme="majorBidi"/>
          <w:sz w:val="24"/>
          <w:szCs w:val="24"/>
        </w:rPr>
        <w:fldChar w:fldCharType="end"/>
      </w:r>
      <w:r w:rsidRPr="00DF1EF3">
        <w:rPr>
          <w:rFonts w:asciiTheme="majorBidi" w:hAnsiTheme="majorBidi" w:cstheme="majorBidi"/>
          <w:sz w:val="24"/>
          <w:szCs w:val="24"/>
        </w:rPr>
        <w:t xml:space="preserve"> However, soft tissue asymmetries such as nasal and chin deviations also influence the perception of facial symmetry, and focusing solely on dental midlines in orthodontic planning may be insufficient. Previous studies have shown that observers can tolerate soft tissue deviations only up to a certain threshold, beyond which the face is perceived as asymmetric or unattractive</w:t>
      </w:r>
      <w:r w:rsidR="00725086">
        <w:rPr>
          <w:rFonts w:asciiTheme="majorBidi" w:hAnsiTheme="majorBidi" w:cstheme="majorBidi"/>
          <w:sz w:val="24"/>
          <w:szCs w:val="24"/>
        </w:rPr>
        <w:t>.</w:t>
      </w:r>
      <w:r w:rsidRPr="00DF1EF3">
        <w:rPr>
          <w:rFonts w:asciiTheme="majorBidi" w:hAnsiTheme="majorBidi" w:cstheme="majorBidi"/>
          <w:sz w:val="24"/>
          <w:szCs w:val="24"/>
        </w:rPr>
        <w:t xml:space="preserve"> </w:t>
      </w:r>
      <w:r w:rsidR="00454F16" w:rsidRPr="00DF1EF3">
        <w:rPr>
          <w:rFonts w:asciiTheme="majorBidi" w:hAnsiTheme="majorBidi" w:cstheme="majorBidi"/>
          <w:sz w:val="24"/>
          <w:szCs w:val="24"/>
        </w:rPr>
        <w:fldChar w:fldCharType="begin">
          <w:fldData xml:space="preserve">PEVuZE5vdGU+PENpdGU+PEF1dGhvcj5GbGFuemU8L0F1dGhvcj48WWVhcj4yMDI1PC9ZZWFyPjxS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</w:fldData>
        </w:fldChar>
      </w:r>
      <w:r w:rsidR="00491F14">
        <w:rPr>
          <w:rFonts w:asciiTheme="majorBidi" w:hAnsiTheme="majorBidi" w:cstheme="majorBidi"/>
          <w:sz w:val="24"/>
          <w:szCs w:val="24"/>
        </w:rPr>
        <w:instrText xml:space="preserve"> ADDIN EN.CITE </w:instrText>
      </w:r>
      <w:r w:rsidR="00491F14">
        <w:rPr>
          <w:rFonts w:asciiTheme="majorBidi" w:hAnsiTheme="majorBidi" w:cstheme="majorBidi"/>
          <w:sz w:val="24"/>
          <w:szCs w:val="24"/>
        </w:rPr>
        <w:fldChar w:fldCharType="begin">
          <w:fldData xml:space="preserve">PEVuZE5vdGU+PENpdGU+PEF1dGhvcj5GbGFuemU8L0F1dGhvcj48WWVhcj4yMDI1PC9ZZWFyPjxS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</w:fldData>
        </w:fldChar>
      </w:r>
      <w:r w:rsidR="00491F14">
        <w:rPr>
          <w:rFonts w:asciiTheme="majorBidi" w:hAnsiTheme="majorBidi" w:cstheme="majorBidi"/>
          <w:sz w:val="24"/>
          <w:szCs w:val="24"/>
        </w:rPr>
        <w:instrText xml:space="preserve"> ADDIN EN.CITE.DATA </w:instrText>
      </w:r>
      <w:r w:rsidR="00491F14">
        <w:rPr>
          <w:rFonts w:asciiTheme="majorBidi" w:hAnsiTheme="majorBidi" w:cstheme="majorBidi"/>
          <w:sz w:val="24"/>
          <w:szCs w:val="24"/>
        </w:rPr>
      </w:r>
      <w:r w:rsidR="00491F14">
        <w:rPr>
          <w:rFonts w:asciiTheme="majorBidi" w:hAnsiTheme="majorBidi" w:cstheme="majorBidi"/>
          <w:sz w:val="24"/>
          <w:szCs w:val="24"/>
        </w:rPr>
        <w:fldChar w:fldCharType="end"/>
      </w:r>
      <w:r w:rsidR="00454F16" w:rsidRPr="00DF1EF3">
        <w:rPr>
          <w:rFonts w:asciiTheme="majorBidi" w:hAnsiTheme="majorBidi" w:cstheme="majorBidi"/>
          <w:sz w:val="24"/>
          <w:szCs w:val="24"/>
        </w:rPr>
        <w:fldChar w:fldCharType="separate"/>
      </w:r>
      <w:r w:rsidR="00491F14" w:rsidRPr="00491F14">
        <w:rPr>
          <w:rFonts w:asciiTheme="majorBidi" w:hAnsiTheme="majorBidi" w:cstheme="majorBidi"/>
          <w:noProof/>
          <w:sz w:val="24"/>
          <w:szCs w:val="24"/>
          <w:vertAlign w:val="superscript"/>
        </w:rPr>
        <w:t>[18-20]</w:t>
      </w:r>
      <w:r w:rsidR="00454F16" w:rsidRPr="00DF1EF3">
        <w:rPr>
          <w:rFonts w:asciiTheme="majorBidi" w:hAnsiTheme="majorBidi" w:cstheme="majorBidi"/>
          <w:sz w:val="24"/>
          <w:szCs w:val="24"/>
        </w:rPr>
        <w:fldChar w:fldCharType="end"/>
      </w:r>
    </w:p>
    <w:p w14:paraId="33C64ECD" w14:textId="2B0FFAA3" w:rsidR="008D6561" w:rsidRPr="00DF1EF3" w:rsidRDefault="008D6561" w:rsidP="008D6561">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Dong et al. reported that a 4-mm chin deviation in either direction was readily recognized by laypersons</w:t>
      </w:r>
      <w:r w:rsidR="00725086">
        <w:rPr>
          <w:rFonts w:asciiTheme="majorBidi" w:hAnsiTheme="majorBidi" w:cstheme="majorBidi"/>
          <w:sz w:val="24"/>
          <w:szCs w:val="24"/>
        </w:rPr>
        <w:t>.</w:t>
      </w:r>
      <w:r w:rsidR="00454F16" w:rsidRPr="00DF1EF3">
        <w:rPr>
          <w:rFonts w:asciiTheme="majorBidi" w:hAnsiTheme="majorBidi" w:cstheme="majorBidi"/>
          <w:sz w:val="24"/>
          <w:szCs w:val="24"/>
        </w:rPr>
        <w:t xml:space="preserve"> </w:t>
      </w:r>
      <w:r w:rsidR="00454F16" w:rsidRPr="00DF1EF3">
        <w:rPr>
          <w:rFonts w:asciiTheme="majorBidi" w:hAnsiTheme="majorBidi" w:cstheme="majorBidi"/>
          <w:sz w:val="24"/>
          <w:szCs w:val="24"/>
        </w:rPr>
        <w:fldChar w:fldCharType="begin"/>
      </w:r>
      <w:r w:rsidR="006E1517">
        <w:rPr>
          <w:rFonts w:asciiTheme="majorBidi" w:hAnsiTheme="majorBidi" w:cstheme="majorBidi"/>
          <w:sz w:val="24"/>
          <w:szCs w:val="24"/>
        </w:rPr>
        <w:instrText xml:space="preserve"> ADDIN EN.CITE &lt;EndNote&gt;&lt;Cite&gt;&lt;Author&gt;Dong&lt;/Author&gt;&lt;Year&gt;2020&lt;/Year&gt;&lt;RecNum&gt;56&lt;/RecNum&gt;&lt;DisplayText&gt;&lt;style face="superscript"&gt;[17]&lt;/style&gt;&lt;/DisplayText&gt;&lt;record&gt;&lt;rec-number&gt;56&lt;/rec-number&gt;&lt;foreign-keys&gt;&lt;key app="EN" db-id="5fdv0292n9eafaere26pd09udazwvfztpwse" timestamp="1748100584"&gt;56&lt;/key&gt;&lt;/foreign-keys&gt;&lt;ref-type name="Journal Article"&gt;17&lt;/ref-type&gt;&lt;contributors&gt;&lt;authors&gt;&lt;author&gt;Dong, Ting&lt;/author&gt;&lt;author&gt;Ye, Niansong&lt;/author&gt;&lt;author&gt;Yuan, Lingjun&lt;/author&gt;&lt;author&gt;Wu, Sicheng&lt;/author&gt;&lt;author&gt;Xia, Lunguo&lt;/author&gt;&lt;author&gt;Fang, Bing&lt;/author&gt;&lt;/authors&gt;&lt;/contributors&gt;&lt;titles&gt;&lt;title&gt;Assessing the influence of chin asymmetry on perceived facial esthetics with 3-dimensional images&lt;/title&gt;&lt;secondary-title&gt;Journal of Oral and Maxillofacial Surgery&lt;/secondary-title&gt;&lt;/titles&gt;&lt;periodical&gt;&lt;full-title&gt;Journal of Oral and Maxillofacial Surgery&lt;/full-title&gt;&lt;/periodical&gt;&lt;pages&gt;1389-1396&lt;/pages&gt;&lt;volume&gt;78&lt;/volume&gt;&lt;number&gt;8&lt;/number&gt;&lt;dates&gt;&lt;year&gt;2020&lt;/year&gt;&lt;/dates&gt;&lt;isbn&gt;0278-2391&lt;/isbn&gt;&lt;urls&gt;&lt;/urls&gt;&lt;/record&gt;&lt;/Cite&gt;&lt;/EndNote&gt;</w:instrText>
      </w:r>
      <w:r w:rsidR="00454F16" w:rsidRPr="00DF1EF3">
        <w:rPr>
          <w:rFonts w:asciiTheme="majorBidi" w:hAnsiTheme="majorBidi" w:cstheme="majorBidi"/>
          <w:sz w:val="24"/>
          <w:szCs w:val="24"/>
        </w:rPr>
        <w:fldChar w:fldCharType="separate"/>
      </w:r>
      <w:r w:rsidR="006E1517" w:rsidRPr="006E1517">
        <w:rPr>
          <w:rFonts w:asciiTheme="majorBidi" w:hAnsiTheme="majorBidi" w:cstheme="majorBidi"/>
          <w:noProof/>
          <w:sz w:val="24"/>
          <w:szCs w:val="24"/>
          <w:vertAlign w:val="superscript"/>
        </w:rPr>
        <w:t>[17]</w:t>
      </w:r>
      <w:r w:rsidR="00454F16" w:rsidRPr="00DF1EF3">
        <w:rPr>
          <w:rFonts w:asciiTheme="majorBidi" w:hAnsiTheme="majorBidi" w:cstheme="majorBidi"/>
          <w:sz w:val="24"/>
          <w:szCs w:val="24"/>
        </w:rPr>
        <w:fldChar w:fldCharType="end"/>
      </w:r>
      <w:r w:rsidRPr="00DF1EF3">
        <w:rPr>
          <w:rFonts w:asciiTheme="majorBidi" w:hAnsiTheme="majorBidi" w:cstheme="majorBidi"/>
          <w:sz w:val="24"/>
          <w:szCs w:val="24"/>
        </w:rPr>
        <w:t xml:space="preserve"> A similar finding was reported by Hodali &amp; Massad, who showed that deviations up to 3 mm were still considered acceptable and even attractive in the absence of other facial structures</w:t>
      </w:r>
      <w:r w:rsidR="00725086">
        <w:rPr>
          <w:rFonts w:asciiTheme="majorBidi" w:hAnsiTheme="majorBidi" w:cstheme="majorBidi"/>
          <w:sz w:val="24"/>
          <w:szCs w:val="24"/>
        </w:rPr>
        <w:t>.</w:t>
      </w:r>
      <w:r w:rsidR="00454F16" w:rsidRPr="00DF1EF3">
        <w:rPr>
          <w:rFonts w:asciiTheme="majorBidi" w:hAnsiTheme="majorBidi" w:cstheme="majorBidi"/>
          <w:sz w:val="24"/>
          <w:szCs w:val="24"/>
        </w:rPr>
        <w:t xml:space="preserve"> </w:t>
      </w:r>
      <w:r w:rsidR="00454F16" w:rsidRPr="00DF1EF3">
        <w:rPr>
          <w:rFonts w:asciiTheme="majorBidi" w:hAnsiTheme="majorBidi" w:cstheme="majorBidi"/>
          <w:sz w:val="24"/>
          <w:szCs w:val="24"/>
        </w:rPr>
        <w:fldChar w:fldCharType="begin">
          <w:fldData xml:space="preserve">PEVuZE5vdGU+PENpdGU+PEF1dGhvcj5Ib2RhbGk8L0F1dGhvcj48WWVhcj4yMDI1PC9ZZWFyPjxS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</w:fldData>
        </w:fldChar>
      </w:r>
      <w:r w:rsidR="00491F14">
        <w:rPr>
          <w:rFonts w:asciiTheme="majorBidi" w:hAnsiTheme="majorBidi" w:cstheme="majorBidi"/>
          <w:sz w:val="24"/>
          <w:szCs w:val="24"/>
        </w:rPr>
        <w:instrText xml:space="preserve"> ADDIN EN.CITE </w:instrText>
      </w:r>
      <w:r w:rsidR="00491F14">
        <w:rPr>
          <w:rFonts w:asciiTheme="majorBidi" w:hAnsiTheme="majorBidi" w:cstheme="majorBidi"/>
          <w:sz w:val="24"/>
          <w:szCs w:val="24"/>
        </w:rPr>
        <w:fldChar w:fldCharType="begin">
          <w:fldData xml:space="preserve">PEVuZE5vdGU+PENpdGU+PEF1dGhvcj5Ib2RhbGk8L0F1dGhvcj48WWVhcj4yMDI1PC9ZZWFyPjxS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</w:fldData>
        </w:fldChar>
      </w:r>
      <w:r w:rsidR="00491F14">
        <w:rPr>
          <w:rFonts w:asciiTheme="majorBidi" w:hAnsiTheme="majorBidi" w:cstheme="majorBidi"/>
          <w:sz w:val="24"/>
          <w:szCs w:val="24"/>
        </w:rPr>
        <w:instrText xml:space="preserve"> ADDIN EN.CITE.DATA </w:instrText>
      </w:r>
      <w:r w:rsidR="00491F14">
        <w:rPr>
          <w:rFonts w:asciiTheme="majorBidi" w:hAnsiTheme="majorBidi" w:cstheme="majorBidi"/>
          <w:sz w:val="24"/>
          <w:szCs w:val="24"/>
        </w:rPr>
      </w:r>
      <w:r w:rsidR="00491F14">
        <w:rPr>
          <w:rFonts w:asciiTheme="majorBidi" w:hAnsiTheme="majorBidi" w:cstheme="majorBidi"/>
          <w:sz w:val="24"/>
          <w:szCs w:val="24"/>
        </w:rPr>
        <w:fldChar w:fldCharType="end"/>
      </w:r>
      <w:r w:rsidR="00454F16" w:rsidRPr="00DF1EF3">
        <w:rPr>
          <w:rFonts w:asciiTheme="majorBidi" w:hAnsiTheme="majorBidi" w:cstheme="majorBidi"/>
          <w:sz w:val="24"/>
          <w:szCs w:val="24"/>
        </w:rPr>
        <w:fldChar w:fldCharType="separate"/>
      </w:r>
      <w:r w:rsidR="00491F14" w:rsidRPr="00491F14">
        <w:rPr>
          <w:rFonts w:asciiTheme="majorBidi" w:hAnsiTheme="majorBidi" w:cstheme="majorBidi"/>
          <w:noProof/>
          <w:sz w:val="24"/>
          <w:szCs w:val="24"/>
          <w:vertAlign w:val="superscript"/>
        </w:rPr>
        <w:t>[21]</w:t>
      </w:r>
      <w:r w:rsidR="00454F16" w:rsidRPr="00DF1EF3">
        <w:rPr>
          <w:rFonts w:asciiTheme="majorBidi" w:hAnsiTheme="majorBidi" w:cstheme="majorBidi"/>
          <w:sz w:val="24"/>
          <w:szCs w:val="24"/>
        </w:rPr>
        <w:fldChar w:fldCharType="end"/>
      </w:r>
    </w:p>
    <w:p w14:paraId="59C9DBB9" w14:textId="4CC1874C" w:rsidR="008D6561" w:rsidRPr="00DF1EF3" w:rsidRDefault="008D6561" w:rsidP="008D6561">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 xml:space="preserve">In the present study, male laypersons only perceived the image with a 2-mm rightward dental midline shift as different, while female laypersons identified all images as different except for the </w:t>
      </w:r>
      <w:r w:rsidRPr="00DF1EF3">
        <w:rPr>
          <w:rFonts w:asciiTheme="majorBidi" w:hAnsiTheme="majorBidi" w:cstheme="majorBidi"/>
          <w:sz w:val="24"/>
          <w:szCs w:val="24"/>
        </w:rPr>
        <w:lastRenderedPageBreak/>
        <w:t>1-mm leftward shift. However, overall, there was no statistically significant difference between male and female laypersons in the scores given to the images. This aligns with the findings of Tanbakuchi et al., who reported no gender differences in smile attractiveness ratings</w:t>
      </w:r>
      <w:r w:rsidR="00725086">
        <w:rPr>
          <w:rFonts w:asciiTheme="majorBidi" w:hAnsiTheme="majorBidi" w:cstheme="majorBidi"/>
          <w:sz w:val="24"/>
          <w:szCs w:val="24"/>
        </w:rPr>
        <w:t>.</w:t>
      </w:r>
      <w:r w:rsidR="00DF6A69" w:rsidRPr="00DF1EF3">
        <w:rPr>
          <w:rFonts w:asciiTheme="majorBidi" w:hAnsiTheme="majorBidi" w:cstheme="majorBidi"/>
          <w:sz w:val="24"/>
          <w:szCs w:val="24"/>
        </w:rPr>
        <w:t xml:space="preserve"> </w:t>
      </w:r>
      <w:r w:rsidR="00DF6A69" w:rsidRPr="00DF1EF3">
        <w:rPr>
          <w:rFonts w:asciiTheme="majorBidi" w:hAnsiTheme="majorBidi" w:cstheme="majorBidi"/>
          <w:sz w:val="24"/>
          <w:szCs w:val="24"/>
        </w:rPr>
        <w:fldChar w:fldCharType="begin"/>
      </w:r>
      <w:r w:rsidR="00491F14">
        <w:rPr>
          <w:rFonts w:asciiTheme="majorBidi" w:hAnsiTheme="majorBidi" w:cstheme="majorBidi"/>
          <w:sz w:val="24"/>
          <w:szCs w:val="24"/>
        </w:rPr>
        <w:instrText xml:space="preserve"> ADDIN EN.CITE &lt;EndNote&gt;&lt;Cite&gt;&lt;Author&gt;Tanbakuchi&lt;/Author&gt;&lt;Year&gt;2021&lt;/Year&gt;&lt;RecNum&gt;55&lt;/RecNum&gt;&lt;DisplayText&gt;&lt;style face="superscript"&gt;[22]&lt;/style&gt;&lt;/DisplayText&gt;&lt;record&gt;&lt;rec-number&gt;55&lt;/rec-number&gt;&lt;foreign-keys&gt;&lt;key app="EN" db-id="5fdv0292n9eafaere26pd09udazwvfztpwse" timestamp="1748100584"&gt;55&lt;/key&gt;&lt;/foreign-keys&gt;&lt;ref-type name="Journal Article"&gt;17&lt;/ref-type&gt;&lt;contributors&gt;&lt;authors&gt;&lt;author&gt;Tanbakuchi, Behrad&lt;/author&gt;&lt;author&gt;Arab, Sepideh&lt;/author&gt;&lt;author&gt;Valizadeh, Sara&lt;/author&gt;&lt;author&gt;Shamshiri, Ahmad Reza&lt;/author&gt;&lt;/authors&gt;&lt;/contributors&gt;&lt;titles&gt;&lt;title&gt;The Effect of Linear and Angular Midline Deviation on Smile Attractiveness Regarding Facial Height&lt;/title&gt;&lt;secondary-title&gt;Journal of Dental Materials and Techniques&lt;/secondary-title&gt;&lt;/titles&gt;&lt;periodical&gt;&lt;full-title&gt;Journal of Dental Materials and Techniques&lt;/full-title&gt;&lt;/periodical&gt;&lt;pages&gt;157-163&lt;/pages&gt;&lt;volume&gt;10&lt;/volume&gt;&lt;number&gt;3&lt;/number&gt;&lt;dates&gt;&lt;year&gt;2021&lt;/year&gt;&lt;/dates&gt;&lt;urls&gt;&lt;/urls&gt;&lt;/record&gt;&lt;/Cite&gt;&lt;/EndNote&gt;</w:instrText>
      </w:r>
      <w:r w:rsidR="00DF6A69" w:rsidRPr="00DF1EF3">
        <w:rPr>
          <w:rFonts w:asciiTheme="majorBidi" w:hAnsiTheme="majorBidi" w:cstheme="majorBidi"/>
          <w:sz w:val="24"/>
          <w:szCs w:val="24"/>
        </w:rPr>
        <w:fldChar w:fldCharType="separate"/>
      </w:r>
      <w:r w:rsidR="00491F14" w:rsidRPr="00491F14">
        <w:rPr>
          <w:rFonts w:asciiTheme="majorBidi" w:hAnsiTheme="majorBidi" w:cstheme="majorBidi"/>
          <w:noProof/>
          <w:sz w:val="24"/>
          <w:szCs w:val="24"/>
          <w:vertAlign w:val="superscript"/>
        </w:rPr>
        <w:t>[22]</w:t>
      </w:r>
      <w:r w:rsidR="00DF6A69" w:rsidRPr="00DF1EF3">
        <w:rPr>
          <w:rFonts w:asciiTheme="majorBidi" w:hAnsiTheme="majorBidi" w:cstheme="majorBidi"/>
          <w:sz w:val="24"/>
          <w:szCs w:val="24"/>
        </w:rPr>
        <w:fldChar w:fldCharType="end"/>
      </w:r>
      <w:r w:rsidRPr="00DF1EF3">
        <w:rPr>
          <w:rFonts w:asciiTheme="majorBidi" w:hAnsiTheme="majorBidi" w:cstheme="majorBidi"/>
          <w:sz w:val="24"/>
          <w:szCs w:val="24"/>
        </w:rPr>
        <w:t xml:space="preserve"> In contrast, Flanze et al. found that females were more sensitive to dental midline deviations and that shifts greater than 3 mm adversely affected their oral health-related quality of life</w:t>
      </w:r>
      <w:r w:rsidR="00DF6A69" w:rsidRPr="00DF1EF3">
        <w:rPr>
          <w:rFonts w:asciiTheme="majorBidi" w:hAnsiTheme="majorBidi" w:cstheme="majorBidi"/>
          <w:sz w:val="24"/>
          <w:szCs w:val="24"/>
        </w:rPr>
        <w:t xml:space="preserve"> </w:t>
      </w:r>
      <w:r w:rsidR="00DF6A69" w:rsidRPr="00DF1EF3">
        <w:rPr>
          <w:rFonts w:asciiTheme="majorBidi" w:hAnsiTheme="majorBidi" w:cstheme="majorBidi"/>
          <w:sz w:val="24"/>
          <w:szCs w:val="24"/>
        </w:rPr>
        <w:fldChar w:fldCharType="begin"/>
      </w:r>
      <w:r w:rsidR="00491F14">
        <w:rPr>
          <w:rFonts w:asciiTheme="majorBidi" w:hAnsiTheme="majorBidi" w:cstheme="majorBidi"/>
          <w:sz w:val="24"/>
          <w:szCs w:val="24"/>
        </w:rPr>
        <w:instrText xml:space="preserve"> ADDIN EN.CITE &lt;EndNote&gt;&lt;Cite&gt;&lt;Author&gt;Flanze&lt;/Author&gt;&lt;Year&gt;2025&lt;/Year&gt;&lt;RecNum&gt;66&lt;/RecNum&gt;&lt;DisplayText&gt;&lt;style face="superscript"&gt;[18]&lt;/style&gt;&lt;/DisplayText&gt;&lt;record&gt;&lt;rec-number&gt;66&lt;/rec-number&gt;&lt;foreign-keys&gt;&lt;key app="EN" db-id="5fdv0292n9eafaere26pd09udazwvfztpwse" timestamp="1748169178"&gt;66&lt;/key&gt;&lt;/foreign-keys&gt;&lt;ref-type name="Journal Article"&gt;17&lt;/ref-type&gt;&lt;contributors&gt;&lt;authors&gt;&lt;author&gt;Flanze, Katharina&lt;/author&gt;&lt;author&gt;Riemekasten, Sandra&lt;/author&gt;&lt;author&gt;Hirsch, Christian&lt;/author&gt;&lt;author&gt;Koehne, Till&lt;/author&gt;&lt;/authors&gt;&lt;/contributors&gt;&lt;titles&gt;&lt;title&gt;Perception of facial and dental asymmetries and their impact on oral health-related quality of life in children and adolescents&lt;/title&gt;&lt;secondary-title&gt;Journal of Orofacial Orthopedics / Fortschritte der Kieferorthopädie&lt;/secondary-title&gt;&lt;/titles&gt;&lt;periodical&gt;&lt;full-title&gt;Journal of Orofacial Orthopedics / Fortschritte der Kieferorthopädie&lt;/full-title&gt;&lt;/periodical&gt;&lt;pages&gt;137-144&lt;/pages&gt;&lt;volume&gt;86&lt;/volume&gt;&lt;number&gt;3&lt;/number&gt;&lt;dates&gt;&lt;year&gt;2025&lt;/year&gt;&lt;pub-dates&gt;&lt;date&gt;2025/05/01&lt;/date&gt;&lt;/pub-dates&gt;&lt;/dates&gt;&lt;isbn&gt;1615-6714&lt;/isbn&gt;&lt;urls&gt;&lt;related-urls&gt;&lt;url&gt;https://doi.org/10.1007/s00056-023-00490-2&lt;/url&gt;&lt;/related-urls&gt;&lt;/urls&gt;&lt;electronic-resource-num&gt;10.1007/s00056-023-00490-2&lt;/electronic-resource-num&gt;&lt;/record&gt;&lt;/Cite&gt;&lt;/EndNote&gt;</w:instrText>
      </w:r>
      <w:r w:rsidR="00DF6A69" w:rsidRPr="00DF1EF3">
        <w:rPr>
          <w:rFonts w:asciiTheme="majorBidi" w:hAnsiTheme="majorBidi" w:cstheme="majorBidi"/>
          <w:sz w:val="24"/>
          <w:szCs w:val="24"/>
        </w:rPr>
        <w:fldChar w:fldCharType="separate"/>
      </w:r>
      <w:r w:rsidR="00491F14" w:rsidRPr="00491F14">
        <w:rPr>
          <w:rFonts w:asciiTheme="majorBidi" w:hAnsiTheme="majorBidi" w:cstheme="majorBidi"/>
          <w:noProof/>
          <w:sz w:val="24"/>
          <w:szCs w:val="24"/>
          <w:vertAlign w:val="superscript"/>
        </w:rPr>
        <w:t>[18]</w:t>
      </w:r>
      <w:r w:rsidR="00DF6A69" w:rsidRPr="00DF1EF3">
        <w:rPr>
          <w:rFonts w:asciiTheme="majorBidi" w:hAnsiTheme="majorBidi" w:cstheme="majorBidi"/>
          <w:sz w:val="24"/>
          <w:szCs w:val="24"/>
        </w:rPr>
        <w:fldChar w:fldCharType="end"/>
      </w:r>
      <w:r w:rsidRPr="00DF1EF3">
        <w:rPr>
          <w:rFonts w:asciiTheme="majorBidi" w:hAnsiTheme="majorBidi" w:cstheme="majorBidi"/>
          <w:sz w:val="24"/>
          <w:szCs w:val="24"/>
        </w:rPr>
        <w:t>. Similarly, Sayahpour et al. concluded that female participants—both dental professionals and laypersons—were more sensitive to midline deviations</w:t>
      </w:r>
      <w:r w:rsidR="00725086">
        <w:rPr>
          <w:rFonts w:asciiTheme="majorBidi" w:hAnsiTheme="majorBidi" w:cstheme="majorBidi"/>
          <w:sz w:val="24"/>
          <w:szCs w:val="24"/>
        </w:rPr>
        <w:t>.</w:t>
      </w:r>
      <w:r w:rsidR="006C00B0" w:rsidRPr="00DF1EF3">
        <w:rPr>
          <w:rFonts w:asciiTheme="majorBidi" w:hAnsiTheme="majorBidi" w:cstheme="majorBidi"/>
          <w:sz w:val="24"/>
          <w:szCs w:val="24"/>
        </w:rPr>
        <w:t xml:space="preserve"> </w:t>
      </w:r>
      <w:r w:rsidR="006C00B0" w:rsidRPr="00DF1EF3">
        <w:rPr>
          <w:rFonts w:asciiTheme="majorBidi" w:hAnsiTheme="majorBidi" w:cstheme="majorBidi"/>
          <w:sz w:val="24"/>
          <w:szCs w:val="24"/>
        </w:rPr>
        <w:fldChar w:fldCharType="begin">
          <w:fldData xml:space="preserve">PEVuZE5vdGU+PENpdGU+PEF1dGhvcj5TYXlhaHBvdXI8L0F1dGhvcj48WWVhcj4yMDI0PC9ZZWFy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</w:fldData>
        </w:fldChar>
      </w:r>
      <w:r w:rsidR="00491F14">
        <w:rPr>
          <w:rFonts w:asciiTheme="majorBidi" w:hAnsiTheme="majorBidi" w:cstheme="majorBidi"/>
          <w:sz w:val="24"/>
          <w:szCs w:val="24"/>
        </w:rPr>
        <w:instrText xml:space="preserve"> ADDIN EN.CITE </w:instrText>
      </w:r>
      <w:r w:rsidR="00491F14">
        <w:rPr>
          <w:rFonts w:asciiTheme="majorBidi" w:hAnsiTheme="majorBidi" w:cstheme="majorBidi"/>
          <w:sz w:val="24"/>
          <w:szCs w:val="24"/>
        </w:rPr>
        <w:fldChar w:fldCharType="begin">
          <w:fldData xml:space="preserve">PEVuZE5vdGU+PENpdGU+PEF1dGhvcj5TYXlhaHBvdXI8L0F1dGhvcj48WWVhcj4yMDI0PC9ZZWFy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</w:fldData>
        </w:fldChar>
      </w:r>
      <w:r w:rsidR="00491F14">
        <w:rPr>
          <w:rFonts w:asciiTheme="majorBidi" w:hAnsiTheme="majorBidi" w:cstheme="majorBidi"/>
          <w:sz w:val="24"/>
          <w:szCs w:val="24"/>
        </w:rPr>
        <w:instrText xml:space="preserve"> ADDIN EN.CITE.DATA </w:instrText>
      </w:r>
      <w:r w:rsidR="00491F14">
        <w:rPr>
          <w:rFonts w:asciiTheme="majorBidi" w:hAnsiTheme="majorBidi" w:cstheme="majorBidi"/>
          <w:sz w:val="24"/>
          <w:szCs w:val="24"/>
        </w:rPr>
      </w:r>
      <w:r w:rsidR="00491F14">
        <w:rPr>
          <w:rFonts w:asciiTheme="majorBidi" w:hAnsiTheme="majorBidi" w:cstheme="majorBidi"/>
          <w:sz w:val="24"/>
          <w:szCs w:val="24"/>
        </w:rPr>
        <w:fldChar w:fldCharType="end"/>
      </w:r>
      <w:r w:rsidR="006C00B0" w:rsidRPr="00DF1EF3">
        <w:rPr>
          <w:rFonts w:asciiTheme="majorBidi" w:hAnsiTheme="majorBidi" w:cstheme="majorBidi"/>
          <w:sz w:val="24"/>
          <w:szCs w:val="24"/>
        </w:rPr>
        <w:fldChar w:fldCharType="separate"/>
      </w:r>
      <w:r w:rsidR="00491F14" w:rsidRPr="00491F14">
        <w:rPr>
          <w:rFonts w:asciiTheme="majorBidi" w:hAnsiTheme="majorBidi" w:cstheme="majorBidi"/>
          <w:noProof/>
          <w:sz w:val="24"/>
          <w:szCs w:val="24"/>
          <w:vertAlign w:val="superscript"/>
        </w:rPr>
        <w:t>[23]</w:t>
      </w:r>
      <w:r w:rsidR="006C00B0" w:rsidRPr="00DF1EF3">
        <w:rPr>
          <w:rFonts w:asciiTheme="majorBidi" w:hAnsiTheme="majorBidi" w:cstheme="majorBidi"/>
          <w:sz w:val="24"/>
          <w:szCs w:val="24"/>
        </w:rPr>
        <w:fldChar w:fldCharType="end"/>
      </w:r>
    </w:p>
    <w:p w14:paraId="2FFF2C76" w14:textId="11E3807B" w:rsidR="008D6561" w:rsidRPr="00DF1EF3" w:rsidRDefault="008D6561" w:rsidP="008D6561">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Other factors such as ethnicity, age, and profession have also been shown to influence esthetic perception. For example, Musa et al. found that perception of midline deviation was significantly affected by the observer’s ethnicity, profession, gender, and age</w:t>
      </w:r>
      <w:r w:rsidR="00725086">
        <w:rPr>
          <w:rFonts w:asciiTheme="majorBidi" w:hAnsiTheme="majorBidi" w:cstheme="majorBidi"/>
          <w:sz w:val="24"/>
          <w:szCs w:val="24"/>
        </w:rPr>
        <w:t>.</w:t>
      </w:r>
      <w:r w:rsidR="00750F03" w:rsidRPr="00DF1EF3">
        <w:rPr>
          <w:rFonts w:asciiTheme="majorBidi" w:hAnsiTheme="majorBidi" w:cstheme="majorBidi"/>
          <w:sz w:val="24"/>
          <w:szCs w:val="24"/>
        </w:rPr>
        <w:t xml:space="preserve"> </w:t>
      </w:r>
      <w:r w:rsidR="00750F03" w:rsidRPr="00DF1EF3">
        <w:rPr>
          <w:rFonts w:asciiTheme="majorBidi" w:hAnsiTheme="majorBidi" w:cstheme="majorBidi"/>
          <w:sz w:val="24"/>
          <w:szCs w:val="24"/>
        </w:rPr>
        <w:fldChar w:fldCharType="begin"/>
      </w:r>
      <w:r w:rsidR="00491F14">
        <w:rPr>
          <w:rFonts w:asciiTheme="majorBidi" w:hAnsiTheme="majorBidi" w:cstheme="majorBidi"/>
          <w:sz w:val="24"/>
          <w:szCs w:val="24"/>
        </w:rPr>
        <w:instrText xml:space="preserve"> ADDIN EN.CITE &lt;EndNote&gt;&lt;Cite&gt;&lt;Author&gt;Musa&lt;/Author&gt;&lt;Year&gt;2023&lt;/Year&gt;&lt;RecNum&gt;72&lt;/RecNum&gt;&lt;DisplayText&gt;&lt;style face="superscript"&gt;[24]&lt;/style&gt;&lt;/DisplayText&gt;&lt;record&gt;&lt;rec-number&gt;72&lt;/rec-number&gt;&lt;foreign-keys&gt;&lt;key app="EN" db-id="5fdv0292n9eafaere26pd09udazwvfztpwse" timestamp="1748171370"&gt;72&lt;/key&gt;&lt;/foreign-keys&gt;&lt;ref-type name="Journal Article"&gt;17&lt;/ref-type&gt;&lt;contributors&gt;&lt;authors&gt;&lt;author&gt;Musa, Mazen&lt;/author&gt;&lt;author&gt;Awad, Riham&lt;/author&gt;&lt;author&gt;Mohammed, Abdalla&lt;/author&gt;&lt;author&gt;Abdallah, Hibatalrahman&lt;/author&gt;&lt;author&gt;Elhoumed, Mohamed&lt;/author&gt;&lt;author&gt;Al-waraf, Leena&lt;/author&gt;&lt;author&gt;Qu, Wanting&lt;/author&gt;&lt;author&gt;Alhashimi, Najah&lt;/author&gt;&lt;author&gt;Chen, Xi&lt;/author&gt;&lt;author&gt;Wang, Shuang&lt;/author&gt;&lt;/authors&gt;&lt;/contributors&gt;&lt;titles&gt;&lt;title&gt;Effect of the ethnic, profession, gender, and social background on the perception of upper dental midline deviations in smile esthetics by Chinese and Black raters&lt;/title&gt;&lt;secondary-title&gt;BMC Oral Health&lt;/secondary-title&gt;&lt;/titles&gt;&lt;periodical&gt;&lt;full-title&gt;BMC Oral Health&lt;/full-title&gt;&lt;/periodical&gt;&lt;pages&gt;214&lt;/pages&gt;&lt;volume&gt;23&lt;/volume&gt;&lt;number&gt;1&lt;/number&gt;&lt;dates&gt;&lt;year&gt;2023&lt;/year&gt;&lt;pub-dates&gt;&lt;date&gt;2023/04/14&lt;/date&gt;&lt;/pub-dates&gt;&lt;/dates&gt;&lt;isbn&gt;1472-6831&lt;/isbn&gt;&lt;urls&gt;&lt;related-urls&gt;&lt;url&gt;https://doi.org/10.1186/s12903-023-02893-4&lt;/url&gt;&lt;/related-urls&gt;&lt;/urls&gt;&lt;electronic-resource-num&gt;10.1186/s12903-023-02893-4&lt;/electronic-resource-num&gt;&lt;/record&gt;&lt;/Cite&gt;&lt;/EndNote&gt;</w:instrText>
      </w:r>
      <w:r w:rsidR="00750F03" w:rsidRPr="00DF1EF3">
        <w:rPr>
          <w:rFonts w:asciiTheme="majorBidi" w:hAnsiTheme="majorBidi" w:cstheme="majorBidi"/>
          <w:sz w:val="24"/>
          <w:szCs w:val="24"/>
        </w:rPr>
        <w:fldChar w:fldCharType="separate"/>
      </w:r>
      <w:r w:rsidR="00491F14" w:rsidRPr="00491F14">
        <w:rPr>
          <w:rFonts w:asciiTheme="majorBidi" w:hAnsiTheme="majorBidi" w:cstheme="majorBidi"/>
          <w:noProof/>
          <w:sz w:val="24"/>
          <w:szCs w:val="24"/>
          <w:vertAlign w:val="superscript"/>
        </w:rPr>
        <w:t>[24]</w:t>
      </w:r>
      <w:r w:rsidR="00750F03" w:rsidRPr="00DF1EF3">
        <w:rPr>
          <w:rFonts w:asciiTheme="majorBidi" w:hAnsiTheme="majorBidi" w:cstheme="majorBidi"/>
          <w:sz w:val="24"/>
          <w:szCs w:val="24"/>
        </w:rPr>
        <w:fldChar w:fldCharType="end"/>
      </w:r>
      <w:r w:rsidRPr="00DF1EF3">
        <w:rPr>
          <w:rFonts w:asciiTheme="majorBidi" w:hAnsiTheme="majorBidi" w:cstheme="majorBidi"/>
          <w:sz w:val="24"/>
          <w:szCs w:val="24"/>
        </w:rPr>
        <w:t xml:space="preserve"> Likewise, Sabri et al. reported that perceptions of midline diastemas varied by specialty, education, ethnicity, age, and gender</w:t>
      </w:r>
      <w:r w:rsidR="00725086">
        <w:rPr>
          <w:rFonts w:asciiTheme="majorBidi" w:hAnsiTheme="majorBidi" w:cstheme="majorBidi"/>
          <w:sz w:val="24"/>
          <w:szCs w:val="24"/>
        </w:rPr>
        <w:t>.</w:t>
      </w:r>
      <w:r w:rsidR="00750F03" w:rsidRPr="00DF1EF3">
        <w:rPr>
          <w:rFonts w:asciiTheme="majorBidi" w:hAnsiTheme="majorBidi" w:cstheme="majorBidi"/>
          <w:sz w:val="24"/>
          <w:szCs w:val="24"/>
        </w:rPr>
        <w:t xml:space="preserve"> </w:t>
      </w:r>
      <w:r w:rsidR="00750F03" w:rsidRPr="00DF1EF3">
        <w:rPr>
          <w:rFonts w:asciiTheme="majorBidi" w:hAnsiTheme="majorBidi" w:cstheme="majorBidi"/>
          <w:sz w:val="24"/>
          <w:szCs w:val="24"/>
        </w:rPr>
        <w:fldChar w:fldCharType="begin"/>
      </w:r>
      <w:r w:rsidR="00491F14">
        <w:rPr>
          <w:rFonts w:asciiTheme="majorBidi" w:hAnsiTheme="majorBidi" w:cstheme="majorBidi"/>
          <w:sz w:val="24"/>
          <w:szCs w:val="24"/>
        </w:rPr>
        <w:instrText xml:space="preserve"> ADDIN EN.CITE &lt;EndNote&gt;&lt;Cite&gt;&lt;Author&gt;Sabri&lt;/Author&gt;&lt;Year&gt;2023&lt;/Year&gt;&lt;RecNum&gt;73&lt;/RecNum&gt;&lt;DisplayText&gt;&lt;style face="superscript"&gt;[25]&lt;/style&gt;&lt;/DisplayText&gt;&lt;record&gt;&lt;rec-number&gt;73&lt;/rec-number&gt;&lt;foreign-keys&gt;&lt;key app="EN" db-id="5fdv0292n9eafaere26pd09udazwvfztpwse" timestamp="1748171605"&gt;73&lt;/key&gt;&lt;/foreign-keys&gt;&lt;ref-type name="Journal Article"&gt;17&lt;/ref-type&gt;&lt;contributors&gt;&lt;authors&gt;&lt;author&gt;Sabri, Nur Amirah Binti Mohamad&lt;/author&gt;&lt;author&gt;Ridzwan, Sarah Batrisyia Binti&lt;/author&gt;&lt;author&gt;Soo, Suet Yeo&lt;/author&gt;&lt;author&gt;Wong, Lishen&lt;/author&gt;&lt;author&gt;Tew, In Meei&lt;/author&gt;&lt;/authors&gt;&lt;/contributors&gt;&lt;titles&gt;&lt;title&gt;Smile Attractiveness and Treatment Needs of Maxillary Midline Diastema with Various Widths: Perception among Laypersons, Dental Students, and Dentists in Malaysia&lt;/title&gt;&lt;secondary-title&gt;International Journal of Dentistry&lt;/secondary-title&gt;&lt;/titles&gt;&lt;periodical&gt;&lt;full-title&gt;International Journal of Dentistry&lt;/full-title&gt;&lt;/periodical&gt;&lt;pages&gt;9977868&lt;/pages&gt;&lt;volume&gt;2023&lt;/volume&gt;&lt;number&gt;1&lt;/number&gt;&lt;dates&gt;&lt;year&gt;2023&lt;/year&gt;&lt;/dates&gt;&lt;isbn&gt;1687-8728&lt;/isbn&gt;&lt;urls&gt;&lt;related-urls&gt;&lt;url&gt;https://onlinelibrary.wiley.com/doi/abs/10.1155/2023/9977868&lt;/url&gt;&lt;/related-urls&gt;&lt;/urls&gt;&lt;electronic-resource-num&gt;https://doi.org/10.1155/2023/9977868&lt;/electronic-resource-num&gt;&lt;/record&gt;&lt;/Cite&gt;&lt;/EndNote&gt;</w:instrText>
      </w:r>
      <w:r w:rsidR="00750F03" w:rsidRPr="00DF1EF3">
        <w:rPr>
          <w:rFonts w:asciiTheme="majorBidi" w:hAnsiTheme="majorBidi" w:cstheme="majorBidi"/>
          <w:sz w:val="24"/>
          <w:szCs w:val="24"/>
        </w:rPr>
        <w:fldChar w:fldCharType="separate"/>
      </w:r>
      <w:r w:rsidR="00491F14" w:rsidRPr="00491F14">
        <w:rPr>
          <w:rFonts w:asciiTheme="majorBidi" w:hAnsiTheme="majorBidi" w:cstheme="majorBidi"/>
          <w:noProof/>
          <w:sz w:val="24"/>
          <w:szCs w:val="24"/>
          <w:vertAlign w:val="superscript"/>
        </w:rPr>
        <w:t>[25]</w:t>
      </w:r>
      <w:r w:rsidR="00750F03" w:rsidRPr="00DF1EF3">
        <w:rPr>
          <w:rFonts w:asciiTheme="majorBidi" w:hAnsiTheme="majorBidi" w:cstheme="majorBidi"/>
          <w:sz w:val="24"/>
          <w:szCs w:val="24"/>
        </w:rPr>
        <w:fldChar w:fldCharType="end"/>
      </w:r>
    </w:p>
    <w:p w14:paraId="7F4A2EF6" w14:textId="044C7196" w:rsidR="00664381" w:rsidRPr="00DF1EF3" w:rsidRDefault="008D6561" w:rsidP="001B4D90">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In this study, final-year dental students significantly distinguished all midline deviations from the symmetric image, except for the 1-mm leftward shift. Jarosz et al. also reported that general dentists were more sensitive to chin asymmetries than laypersons, likely due to their greater attention to facial and dental structures</w:t>
      </w:r>
      <w:r w:rsidR="00725086">
        <w:rPr>
          <w:rFonts w:asciiTheme="majorBidi" w:hAnsiTheme="majorBidi" w:cstheme="majorBidi"/>
          <w:sz w:val="24"/>
          <w:szCs w:val="24"/>
        </w:rPr>
        <w:t>.</w:t>
      </w:r>
      <w:r w:rsidR="00C84ABA" w:rsidRPr="00DF1EF3">
        <w:rPr>
          <w:rFonts w:asciiTheme="majorBidi" w:hAnsiTheme="majorBidi" w:cstheme="majorBidi"/>
          <w:sz w:val="24"/>
          <w:szCs w:val="24"/>
        </w:rPr>
        <w:t xml:space="preserve"> </w:t>
      </w:r>
      <w:r w:rsidR="00C84ABA" w:rsidRPr="00DF1EF3">
        <w:rPr>
          <w:rFonts w:asciiTheme="majorBidi" w:hAnsiTheme="majorBidi" w:cstheme="majorBidi"/>
          <w:sz w:val="24"/>
          <w:szCs w:val="24"/>
        </w:rPr>
        <w:fldChar w:fldCharType="begin">
          <w:fldData xml:space="preserve">PEVuZE5vdGU+PENpdGU+PEF1dGhvcj5KYXJvc3o8L0F1dGhvcj48WWVhcj4yMDE4PC9ZZWFyPjxS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</w:fldData>
        </w:fldChar>
      </w:r>
      <w:r w:rsidR="00491F14">
        <w:rPr>
          <w:rFonts w:asciiTheme="majorBidi" w:hAnsiTheme="majorBidi" w:cstheme="majorBidi"/>
          <w:sz w:val="24"/>
          <w:szCs w:val="24"/>
        </w:rPr>
        <w:instrText xml:space="preserve"> ADDIN EN.CITE </w:instrText>
      </w:r>
      <w:r w:rsidR="00491F14">
        <w:rPr>
          <w:rFonts w:asciiTheme="majorBidi" w:hAnsiTheme="majorBidi" w:cstheme="majorBidi"/>
          <w:sz w:val="24"/>
          <w:szCs w:val="24"/>
        </w:rPr>
        <w:fldChar w:fldCharType="begin">
          <w:fldData xml:space="preserve">PEVuZE5vdGU+PENpdGU+PEF1dGhvcj5KYXJvc3o8L0F1dGhvcj48WWVhcj4yMDE4PC9ZZWFyPjxS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</w:fldData>
        </w:fldChar>
      </w:r>
      <w:r w:rsidR="00491F14">
        <w:rPr>
          <w:rFonts w:asciiTheme="majorBidi" w:hAnsiTheme="majorBidi" w:cstheme="majorBidi"/>
          <w:sz w:val="24"/>
          <w:szCs w:val="24"/>
        </w:rPr>
        <w:instrText xml:space="preserve"> ADDIN EN.CITE.DATA </w:instrText>
      </w:r>
      <w:r w:rsidR="00491F14">
        <w:rPr>
          <w:rFonts w:asciiTheme="majorBidi" w:hAnsiTheme="majorBidi" w:cstheme="majorBidi"/>
          <w:sz w:val="24"/>
          <w:szCs w:val="24"/>
        </w:rPr>
      </w:r>
      <w:r w:rsidR="00491F14">
        <w:rPr>
          <w:rFonts w:asciiTheme="majorBidi" w:hAnsiTheme="majorBidi" w:cstheme="majorBidi"/>
          <w:sz w:val="24"/>
          <w:szCs w:val="24"/>
        </w:rPr>
        <w:fldChar w:fldCharType="end"/>
      </w:r>
      <w:r w:rsidR="00C84ABA" w:rsidRPr="00DF1EF3">
        <w:rPr>
          <w:rFonts w:asciiTheme="majorBidi" w:hAnsiTheme="majorBidi" w:cstheme="majorBidi"/>
          <w:sz w:val="24"/>
          <w:szCs w:val="24"/>
        </w:rPr>
        <w:fldChar w:fldCharType="separate"/>
      </w:r>
      <w:r w:rsidR="00491F14" w:rsidRPr="00491F14">
        <w:rPr>
          <w:rFonts w:asciiTheme="majorBidi" w:hAnsiTheme="majorBidi" w:cstheme="majorBidi"/>
          <w:noProof/>
          <w:sz w:val="24"/>
          <w:szCs w:val="24"/>
          <w:vertAlign w:val="superscript"/>
        </w:rPr>
        <w:t>[26]</w:t>
      </w:r>
      <w:r w:rsidR="00C84ABA" w:rsidRPr="00DF1EF3">
        <w:rPr>
          <w:rFonts w:asciiTheme="majorBidi" w:hAnsiTheme="majorBidi" w:cstheme="majorBidi"/>
          <w:sz w:val="24"/>
          <w:szCs w:val="24"/>
        </w:rPr>
        <w:fldChar w:fldCharType="end"/>
      </w:r>
      <w:r w:rsidRPr="00DF1EF3">
        <w:rPr>
          <w:rFonts w:asciiTheme="majorBidi" w:hAnsiTheme="majorBidi" w:cstheme="majorBidi"/>
          <w:sz w:val="24"/>
          <w:szCs w:val="24"/>
        </w:rPr>
        <w:t xml:space="preserve"> Martins et al. similarly found that dentists—particularly those specializing in esthetics—were better at detecting even minor dental midline deviations</w:t>
      </w:r>
      <w:r w:rsidR="00725086">
        <w:rPr>
          <w:rFonts w:asciiTheme="majorBidi" w:hAnsiTheme="majorBidi" w:cstheme="majorBidi"/>
          <w:sz w:val="24"/>
          <w:szCs w:val="24"/>
        </w:rPr>
        <w:t>.</w:t>
      </w:r>
      <w:r w:rsidR="00C84ABA" w:rsidRPr="00DF1EF3">
        <w:rPr>
          <w:rFonts w:asciiTheme="majorBidi" w:hAnsiTheme="majorBidi" w:cstheme="majorBidi"/>
          <w:sz w:val="24"/>
          <w:szCs w:val="24"/>
        </w:rPr>
        <w:t xml:space="preserve"> </w:t>
      </w:r>
      <w:r w:rsidR="00C84ABA" w:rsidRPr="00DF1EF3">
        <w:rPr>
          <w:rFonts w:asciiTheme="majorBidi" w:hAnsiTheme="majorBidi" w:cstheme="majorBidi"/>
          <w:sz w:val="24"/>
          <w:szCs w:val="24"/>
        </w:rPr>
        <w:fldChar w:fldCharType="begin"/>
      </w:r>
      <w:r w:rsidR="00491F14">
        <w:rPr>
          <w:rFonts w:asciiTheme="majorBidi" w:hAnsiTheme="majorBidi" w:cstheme="majorBidi"/>
          <w:sz w:val="24"/>
          <w:szCs w:val="24"/>
        </w:rPr>
        <w:instrText xml:space="preserve"> ADDIN EN.CITE &lt;EndNote&gt;&lt;Cite&gt;&lt;Author&gt;Martins&lt;/Author&gt;&lt;Year&gt;2021&lt;/Year&gt;&lt;RecNum&gt;68&lt;/RecNum&gt;&lt;DisplayText&gt;&lt;style face="superscript"&gt;[27]&lt;/style&gt;&lt;/DisplayText&gt;&lt;record&gt;&lt;rec-number&gt;68&lt;/rec-number&gt;&lt;foreign-keys&gt;&lt;key app="EN" db-id="5fdv0292n9eafaere26pd09udazwvfztpwse" timestamp="1748169739"&gt;68&lt;/key&gt;&lt;/foreign-keys&gt;&lt;ref-type name="Journal Article"&gt;17&lt;/ref-type&gt;&lt;contributors&gt;&lt;authors&gt;&lt;author&gt;Martins, Joana Meneses&lt;/author&gt;&lt;author&gt;Costa, Liliana Gavinha&lt;/author&gt;&lt;author&gt;Carvalho, Ana Lidia&lt;/author&gt;&lt;author&gt;Manso, Maria Conceição&lt;/author&gt;&lt;author&gt;Gavinha, Sandra&lt;/author&gt;&lt;author&gt;Herrero-Climent, Mariano&lt;/author&gt;&lt;author&gt;Ríos-Carrasco, Blanca&lt;/author&gt;&lt;author&gt;Falcão, Carlos&lt;/author&gt;&lt;author&gt;Ribeiro, Paulo&lt;/author&gt;&lt;/authors&gt;&lt;/contributors&gt;&lt;titles&gt;&lt;title&gt;The Impact of Dental Midline on Asymmetric Faces: Perspective of Laypersons and Dentists&lt;/title&gt;&lt;secondary-title&gt;International Journal of Environmental Research and Public Health&lt;/secondary-title&gt;&lt;/titles&gt;&lt;periodical&gt;&lt;full-title&gt;International Journal of Environmental Research and Public Health&lt;/full-title&gt;&lt;/periodical&gt;&lt;pages&gt;12904&lt;/pages&gt;&lt;volume&gt;18&lt;/volume&gt;&lt;number&gt;24&lt;/number&gt;&lt;dates&gt;&lt;year&gt;2021&lt;/year&gt;&lt;/dates&gt;&lt;isbn&gt;1660-4601&lt;/isbn&gt;&lt;accession-num&gt;doi:10.3390/ijerph182412904&lt;/accession-num&gt;&lt;urls&gt;&lt;related-urls&gt;&lt;url&gt;https://www.mdpi.com/1660-4601/18/24/12904&lt;/url&gt;&lt;/related-urls&gt;&lt;/urls&gt;&lt;/record&gt;&lt;/Cite&gt;&lt;/EndNote&gt;</w:instrText>
      </w:r>
      <w:r w:rsidR="00C84ABA" w:rsidRPr="00DF1EF3">
        <w:rPr>
          <w:rFonts w:asciiTheme="majorBidi" w:hAnsiTheme="majorBidi" w:cstheme="majorBidi"/>
          <w:sz w:val="24"/>
          <w:szCs w:val="24"/>
        </w:rPr>
        <w:fldChar w:fldCharType="separate"/>
      </w:r>
      <w:r w:rsidR="00491F14" w:rsidRPr="00491F14">
        <w:rPr>
          <w:rFonts w:asciiTheme="majorBidi" w:hAnsiTheme="majorBidi" w:cstheme="majorBidi"/>
          <w:noProof/>
          <w:sz w:val="24"/>
          <w:szCs w:val="24"/>
          <w:vertAlign w:val="superscript"/>
        </w:rPr>
        <w:t>[27]</w:t>
      </w:r>
      <w:r w:rsidR="00C84ABA" w:rsidRPr="00DF1EF3">
        <w:rPr>
          <w:rFonts w:asciiTheme="majorBidi" w:hAnsiTheme="majorBidi" w:cstheme="majorBidi"/>
          <w:sz w:val="24"/>
          <w:szCs w:val="24"/>
        </w:rPr>
        <w:fldChar w:fldCharType="end"/>
      </w:r>
      <w:r w:rsidRPr="00DF1EF3">
        <w:rPr>
          <w:rFonts w:asciiTheme="majorBidi" w:hAnsiTheme="majorBidi" w:cstheme="majorBidi"/>
          <w:sz w:val="24"/>
          <w:szCs w:val="24"/>
        </w:rPr>
        <w:t xml:space="preserve"> Sagunteo et al. also observed that residents in orthodontics and oral surgery perceived facial asymmetry differently, a result attributed to their specific training and clinical experience</w:t>
      </w:r>
      <w:r w:rsidR="00725086">
        <w:rPr>
          <w:rFonts w:asciiTheme="majorBidi" w:hAnsiTheme="majorBidi" w:cstheme="majorBidi"/>
          <w:sz w:val="24"/>
          <w:szCs w:val="24"/>
        </w:rPr>
        <w:t>.</w:t>
      </w:r>
      <w:r w:rsidR="00C84ABA" w:rsidRPr="00DF1EF3">
        <w:rPr>
          <w:rFonts w:asciiTheme="majorBidi" w:hAnsiTheme="majorBidi" w:cstheme="majorBidi"/>
          <w:sz w:val="24"/>
          <w:szCs w:val="24"/>
        </w:rPr>
        <w:t xml:space="preserve"> </w:t>
      </w:r>
      <w:r w:rsidR="00C84ABA" w:rsidRPr="00DF1EF3">
        <w:rPr>
          <w:rFonts w:asciiTheme="majorBidi" w:hAnsiTheme="majorBidi" w:cstheme="majorBidi"/>
          <w:sz w:val="24"/>
          <w:szCs w:val="24"/>
        </w:rPr>
        <w:fldChar w:fldCharType="begin"/>
      </w:r>
      <w:r w:rsidR="00491F14">
        <w:rPr>
          <w:rFonts w:asciiTheme="majorBidi" w:hAnsiTheme="majorBidi" w:cstheme="majorBidi"/>
          <w:sz w:val="24"/>
          <w:szCs w:val="24"/>
        </w:rPr>
        <w:instrText xml:space="preserve"> ADDIN EN.CITE &lt;EndNote&gt;&lt;Cite&gt;&lt;Author&gt;Sagunteo&lt;/Author&gt;&lt;Year&gt;2007&lt;/Year&gt;&lt;RecNum&gt;64&lt;/RecNum&gt;&lt;DisplayText&gt;&lt;style face="superscript"&gt;[28]&lt;/style&gt;&lt;/DisplayText&gt;&lt;record&gt;&lt;rec-number&gt;64&lt;/rec-number&gt;&lt;foreign-keys&gt;&lt;key app="EN" db-id="5fdv0292n9eafaere26pd09udazwvfztpwse" timestamp="1748100586"&gt;64&lt;/key&gt;&lt;/foreign-keys&gt;&lt;ref-type name="Journal Article"&gt;17&lt;/ref-type&gt;&lt;contributors&gt;&lt;authors&gt;&lt;author&gt;Sagunteo, P&lt;/author&gt;&lt;author&gt;Nisalak, P&lt;/author&gt;&lt;author&gt;Verayangkura, P&lt;/author&gt;&lt;author&gt;Charoenying, H&lt;/author&gt;&lt;author&gt;Pongpirul, K&lt;/author&gt;&lt;/authors&gt;&lt;/contributors&gt;&lt;titles&gt;&lt;title&gt;Frontal symmetrical facial esthetic perception and treatment judgements: the differences among dental professionals, orthodontic patients and laypeople&lt;/title&gt;&lt;secondary-title&gt;J Thai Assoc Orthod&lt;/secondary-title&gt;&lt;/titles&gt;&lt;periodical&gt;&lt;full-title&gt;J Thai Assoc Orthod&lt;/full-title&gt;&lt;/periodical&gt;&lt;pages&gt;1-9&lt;/pages&gt;&lt;volume&gt;6&lt;/volume&gt;&lt;number&gt;1&lt;/number&gt;&lt;dates&gt;&lt;year&gt;2007&lt;/year&gt;&lt;/dates&gt;&lt;urls&gt;&lt;/urls&gt;&lt;/record&gt;&lt;/Cite&gt;&lt;/EndNote&gt;</w:instrText>
      </w:r>
      <w:r w:rsidR="00C84ABA" w:rsidRPr="00DF1EF3">
        <w:rPr>
          <w:rFonts w:asciiTheme="majorBidi" w:hAnsiTheme="majorBidi" w:cstheme="majorBidi"/>
          <w:sz w:val="24"/>
          <w:szCs w:val="24"/>
        </w:rPr>
        <w:fldChar w:fldCharType="separate"/>
      </w:r>
      <w:r w:rsidR="00491F14" w:rsidRPr="00491F14">
        <w:rPr>
          <w:rFonts w:asciiTheme="majorBidi" w:hAnsiTheme="majorBidi" w:cstheme="majorBidi"/>
          <w:noProof/>
          <w:sz w:val="24"/>
          <w:szCs w:val="24"/>
          <w:vertAlign w:val="superscript"/>
        </w:rPr>
        <w:t>[28]</w:t>
      </w:r>
      <w:r w:rsidR="00C84ABA" w:rsidRPr="00DF1EF3">
        <w:rPr>
          <w:rFonts w:asciiTheme="majorBidi" w:hAnsiTheme="majorBidi" w:cstheme="majorBidi"/>
          <w:sz w:val="24"/>
          <w:szCs w:val="24"/>
        </w:rPr>
        <w:fldChar w:fldCharType="end"/>
      </w:r>
    </w:p>
    <w:p w14:paraId="10E03B3F" w14:textId="28D52038" w:rsidR="007E2E2E" w:rsidRPr="00DF1EF3" w:rsidRDefault="007E2E2E" w:rsidP="0060076F">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In the present study, all dental midline deviations in asymmetric images were recognized as significantly different by dental specialists (including orthodontists, prosthodontists, restorative specialists, and oral surgeons). This aligns with the findings of Sagunteo et al., where orthodontists exhibited the highest sensitivity to facial asymmetries</w:t>
      </w:r>
      <w:r w:rsidR="00725086">
        <w:rPr>
          <w:rFonts w:asciiTheme="majorBidi" w:hAnsiTheme="majorBidi" w:cstheme="majorBidi"/>
          <w:sz w:val="24"/>
          <w:szCs w:val="24"/>
        </w:rPr>
        <w:t>.</w:t>
      </w:r>
      <w:r w:rsidR="0060076F" w:rsidRPr="00DF1EF3">
        <w:rPr>
          <w:rFonts w:asciiTheme="majorBidi" w:hAnsiTheme="majorBidi" w:cstheme="majorBidi"/>
          <w:sz w:val="24"/>
          <w:szCs w:val="24"/>
        </w:rPr>
        <w:t xml:space="preserve"> </w:t>
      </w:r>
      <w:r w:rsidR="0060076F" w:rsidRPr="00DF1EF3">
        <w:rPr>
          <w:rFonts w:asciiTheme="majorBidi" w:hAnsiTheme="majorBidi" w:cstheme="majorBidi"/>
          <w:sz w:val="24"/>
          <w:szCs w:val="24"/>
        </w:rPr>
        <w:fldChar w:fldCharType="begin"/>
      </w:r>
      <w:r w:rsidR="00491F14">
        <w:rPr>
          <w:rFonts w:asciiTheme="majorBidi" w:hAnsiTheme="majorBidi" w:cstheme="majorBidi"/>
          <w:sz w:val="24"/>
          <w:szCs w:val="24"/>
        </w:rPr>
        <w:instrText xml:space="preserve"> ADDIN EN.CITE &lt;EndNote&gt;&lt;Cite&gt;&lt;Author&gt;Sagunteo&lt;/Author&gt;&lt;Year&gt;2007&lt;/Year&gt;&lt;RecNum&gt;64&lt;/RecNum&gt;&lt;DisplayText&gt;&lt;style face="superscript"&gt;[28]&lt;/style&gt;&lt;/DisplayText&gt;&lt;record&gt;&lt;rec-number&gt;64&lt;/rec-number&gt;&lt;foreign-keys&gt;&lt;key app="EN" db-id="5fdv0292n9eafaere26pd09udazwvfztpwse" timestamp="1748100586"&gt;64&lt;/key&gt;&lt;/foreign-keys&gt;&lt;ref-type name="Journal Article"&gt;17&lt;/ref-type&gt;&lt;contributors&gt;&lt;authors&gt;&lt;author&gt;Sagunteo, P&lt;/author&gt;&lt;author&gt;Nisalak, P&lt;/author&gt;&lt;author&gt;Verayangkura, P&lt;/author&gt;&lt;author&gt;Charoenying, H&lt;/author&gt;&lt;author&gt;Pongpirul, K&lt;/author&gt;&lt;/authors&gt;&lt;/contributors&gt;&lt;titles&gt;&lt;title&gt;Frontal symmetrical facial esthetic perception and treatment judgements: the differences among dental professionals, orthodontic patients and laypeople&lt;/title&gt;&lt;secondary-title&gt;J Thai Assoc Orthod&lt;/secondary-title&gt;&lt;/titles&gt;&lt;periodical&gt;&lt;full-title&gt;J Thai Assoc Orthod&lt;/full-title&gt;&lt;/periodical&gt;&lt;pages&gt;1-9&lt;/pages&gt;&lt;volume&gt;6&lt;/volume&gt;&lt;number&gt;1&lt;/number&gt;&lt;dates&gt;&lt;year&gt;2007&lt;/year&gt;&lt;/dates&gt;&lt;urls&gt;&lt;/urls&gt;&lt;/record&gt;&lt;/Cite&gt;&lt;/EndNote&gt;</w:instrText>
      </w:r>
      <w:r w:rsidR="0060076F" w:rsidRPr="00DF1EF3">
        <w:rPr>
          <w:rFonts w:asciiTheme="majorBidi" w:hAnsiTheme="majorBidi" w:cstheme="majorBidi"/>
          <w:sz w:val="24"/>
          <w:szCs w:val="24"/>
        </w:rPr>
        <w:fldChar w:fldCharType="separate"/>
      </w:r>
      <w:r w:rsidR="00491F14" w:rsidRPr="00491F14">
        <w:rPr>
          <w:rFonts w:asciiTheme="majorBidi" w:hAnsiTheme="majorBidi" w:cstheme="majorBidi"/>
          <w:noProof/>
          <w:sz w:val="24"/>
          <w:szCs w:val="24"/>
          <w:vertAlign w:val="superscript"/>
        </w:rPr>
        <w:t>[28]</w:t>
      </w:r>
      <w:r w:rsidR="0060076F" w:rsidRPr="00DF1EF3">
        <w:rPr>
          <w:rFonts w:asciiTheme="majorBidi" w:hAnsiTheme="majorBidi" w:cstheme="majorBidi"/>
          <w:sz w:val="24"/>
          <w:szCs w:val="24"/>
        </w:rPr>
        <w:fldChar w:fldCharType="end"/>
      </w:r>
      <w:r w:rsidRPr="00DF1EF3">
        <w:rPr>
          <w:rFonts w:asciiTheme="majorBidi" w:hAnsiTheme="majorBidi" w:cstheme="majorBidi"/>
          <w:sz w:val="24"/>
          <w:szCs w:val="24"/>
        </w:rPr>
        <w:t xml:space="preserve"> Jarosz et al. also reported that </w:t>
      </w:r>
      <w:r w:rsidRPr="00DF1EF3">
        <w:rPr>
          <w:rFonts w:asciiTheme="majorBidi" w:hAnsiTheme="majorBidi" w:cstheme="majorBidi"/>
          <w:sz w:val="24"/>
          <w:szCs w:val="24"/>
        </w:rPr>
        <w:lastRenderedPageBreak/>
        <w:t>orthodontists could detect chin deviations as small as 1–2 degrees—sensitivity levels not observed among other dentists or laypersons</w:t>
      </w:r>
      <w:r w:rsidR="00725086">
        <w:rPr>
          <w:rFonts w:asciiTheme="majorBidi" w:hAnsiTheme="majorBidi" w:cstheme="majorBidi"/>
          <w:sz w:val="24"/>
          <w:szCs w:val="24"/>
        </w:rPr>
        <w:t>.</w:t>
      </w:r>
      <w:r w:rsidR="0060076F" w:rsidRPr="00DF1EF3">
        <w:rPr>
          <w:rFonts w:asciiTheme="majorBidi" w:hAnsiTheme="majorBidi" w:cstheme="majorBidi"/>
          <w:sz w:val="24"/>
          <w:szCs w:val="24"/>
        </w:rPr>
        <w:t xml:space="preserve"> </w:t>
      </w:r>
      <w:r w:rsidR="0060076F" w:rsidRPr="00DF1EF3">
        <w:rPr>
          <w:rFonts w:asciiTheme="majorBidi" w:hAnsiTheme="majorBidi" w:cstheme="majorBidi"/>
          <w:sz w:val="24"/>
          <w:szCs w:val="24"/>
        </w:rPr>
        <w:fldChar w:fldCharType="begin">
          <w:fldData xml:space="preserve">PEVuZE5vdGU+PENpdGU+PEF1dGhvcj5KYXJvc3o8L0F1dGhvcj48WWVhcj4yMDE4PC9ZZWFyPjxS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</w:fldData>
        </w:fldChar>
      </w:r>
      <w:r w:rsidR="00491F14">
        <w:rPr>
          <w:rFonts w:asciiTheme="majorBidi" w:hAnsiTheme="majorBidi" w:cstheme="majorBidi"/>
          <w:sz w:val="24"/>
          <w:szCs w:val="24"/>
        </w:rPr>
        <w:instrText xml:space="preserve"> ADDIN EN.CITE </w:instrText>
      </w:r>
      <w:r w:rsidR="00491F14">
        <w:rPr>
          <w:rFonts w:asciiTheme="majorBidi" w:hAnsiTheme="majorBidi" w:cstheme="majorBidi"/>
          <w:sz w:val="24"/>
          <w:szCs w:val="24"/>
        </w:rPr>
        <w:fldChar w:fldCharType="begin">
          <w:fldData xml:space="preserve">PEVuZE5vdGU+PENpdGU+PEF1dGhvcj5KYXJvc3o8L0F1dGhvcj48WWVhcj4yMDE4PC9ZZWFyPjxS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</w:fldData>
        </w:fldChar>
      </w:r>
      <w:r w:rsidR="00491F14">
        <w:rPr>
          <w:rFonts w:asciiTheme="majorBidi" w:hAnsiTheme="majorBidi" w:cstheme="majorBidi"/>
          <w:sz w:val="24"/>
          <w:szCs w:val="24"/>
        </w:rPr>
        <w:instrText xml:space="preserve"> ADDIN EN.CITE.DATA </w:instrText>
      </w:r>
      <w:r w:rsidR="00491F14">
        <w:rPr>
          <w:rFonts w:asciiTheme="majorBidi" w:hAnsiTheme="majorBidi" w:cstheme="majorBidi"/>
          <w:sz w:val="24"/>
          <w:szCs w:val="24"/>
        </w:rPr>
      </w:r>
      <w:r w:rsidR="00491F14">
        <w:rPr>
          <w:rFonts w:asciiTheme="majorBidi" w:hAnsiTheme="majorBidi" w:cstheme="majorBidi"/>
          <w:sz w:val="24"/>
          <w:szCs w:val="24"/>
        </w:rPr>
        <w:fldChar w:fldCharType="end"/>
      </w:r>
      <w:r w:rsidR="0060076F" w:rsidRPr="00DF1EF3">
        <w:rPr>
          <w:rFonts w:asciiTheme="majorBidi" w:hAnsiTheme="majorBidi" w:cstheme="majorBidi"/>
          <w:sz w:val="24"/>
          <w:szCs w:val="24"/>
        </w:rPr>
        <w:fldChar w:fldCharType="separate"/>
      </w:r>
      <w:r w:rsidR="00491F14" w:rsidRPr="00491F14">
        <w:rPr>
          <w:rFonts w:asciiTheme="majorBidi" w:hAnsiTheme="majorBidi" w:cstheme="majorBidi"/>
          <w:noProof/>
          <w:sz w:val="24"/>
          <w:szCs w:val="24"/>
          <w:vertAlign w:val="superscript"/>
        </w:rPr>
        <w:t>[26]</w:t>
      </w:r>
      <w:r w:rsidR="0060076F" w:rsidRPr="00DF1EF3">
        <w:rPr>
          <w:rFonts w:asciiTheme="majorBidi" w:hAnsiTheme="majorBidi" w:cstheme="majorBidi"/>
          <w:sz w:val="24"/>
          <w:szCs w:val="24"/>
        </w:rPr>
        <w:fldChar w:fldCharType="end"/>
      </w:r>
    </w:p>
    <w:p w14:paraId="7798B054" w14:textId="77777777" w:rsidR="00F76A9F" w:rsidRPr="00DF1EF3" w:rsidRDefault="00F76A9F" w:rsidP="000E721E">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One limitation of this study was the use of only one image with a 3-mm nasal and chin deviation in a single direction, which precluded evaluation of different degrees or directions of asymmetry. Moreover, dental specialists were analyzed as a single group, without distinguishing between specialties. Finally, the availability of studies with comparable designs was limited.</w:t>
      </w:r>
    </w:p>
    <w:p w14:paraId="4983AA89" w14:textId="26B1C710" w:rsidR="007E2E2E" w:rsidRPr="00DF1EF3" w:rsidRDefault="00F76A9F" w:rsidP="00F76A9F">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t>Future research should evaluate individual dental specialties (orthodontics, restorative dentistry, oral surgery, prosthodontics) separately. It is also recommended to assess nasal and chin deviations both independently and in combination, across various angles and intensities. The use of multiple facial images with diverse soft tissue asymmetries would allow for more precise data to guide treatment planning for enhancing patients’ facial esthetics.</w:t>
      </w:r>
    </w:p>
    <w:p w14:paraId="2A11BB98" w14:textId="77777777" w:rsidR="00F76A9F" w:rsidRPr="00DF1EF3" w:rsidRDefault="00F76A9F" w:rsidP="00F76A9F">
      <w:pPr>
        <w:spacing w:line="480" w:lineRule="auto"/>
        <w:jc w:val="both"/>
        <w:rPr>
          <w:rFonts w:asciiTheme="majorBidi" w:hAnsiTheme="majorBidi" w:cstheme="majorBidi"/>
          <w:b/>
          <w:bCs/>
          <w:sz w:val="24"/>
          <w:szCs w:val="24"/>
        </w:rPr>
      </w:pPr>
      <w:r w:rsidRPr="00DF1EF3">
        <w:rPr>
          <w:rFonts w:asciiTheme="majorBidi" w:hAnsiTheme="majorBidi" w:cstheme="majorBidi"/>
          <w:b/>
          <w:bCs/>
          <w:sz w:val="24"/>
          <w:szCs w:val="24"/>
        </w:rPr>
        <w:t>Conclusion</w:t>
      </w:r>
    </w:p>
    <w:p w14:paraId="0556856C" w14:textId="5CC539F0" w:rsidR="00F76A9F" w:rsidRPr="00DF1EF3" w:rsidRDefault="007B4AC3" w:rsidP="007B4AC3">
      <w:pPr>
        <w:spacing w:line="480" w:lineRule="auto"/>
        <w:jc w:val="both"/>
        <w:rPr>
          <w:rFonts w:asciiTheme="majorBidi" w:hAnsiTheme="majorBidi" w:cstheme="majorBidi"/>
          <w:sz w:val="24"/>
          <w:szCs w:val="24"/>
        </w:rPr>
      </w:pPr>
      <w:commentRangeStart w:id="19"/>
      <w:r w:rsidRPr="007B4AC3">
        <w:rPr>
          <w:rFonts w:asciiTheme="majorBidi" w:hAnsiTheme="majorBidi" w:cstheme="majorBidi"/>
          <w:sz w:val="24"/>
          <w:szCs w:val="24"/>
        </w:rPr>
        <w:t>The perception of dental midline deviation is influenced by the presence and direction of nasal and chin asymmetry. Dental midline shifts that coincide with the direction of facial soft tissue deviation are generally perceived as less unattractive, particularly by laypersons, whereas opposing deviations are more noticeable. Dental specialists demonstrated significantly greater sensitivity to all deviations compared with laypersons and dental students. These findings emphasize the importance of assessing dental midline discrepancies in relation to overall facial symmetry during orthodontic treatment planning. Considering facial soft tissue asymmetries may help clinicians avoid unnecessary corrective procedures and achieve esthetic outcomes that better align with patient perception and expectations.</w:t>
      </w:r>
      <w:commentRangeEnd w:id="19"/>
      <w:r>
        <w:rPr>
          <w:rStyle w:val="CommentReference"/>
          <w:rtl/>
        </w:rPr>
        <w:commentReference w:id="19"/>
      </w:r>
    </w:p>
    <w:p w14:paraId="55990E54" w14:textId="77777777" w:rsidR="009C36FA" w:rsidRPr="00DF1EF3" w:rsidRDefault="009C36FA" w:rsidP="009C36FA">
      <w:pPr>
        <w:pStyle w:val="NormalWeb"/>
        <w:spacing w:line="360" w:lineRule="auto"/>
        <w:jc w:val="both"/>
        <w:rPr>
          <w:rFonts w:asciiTheme="majorBidi" w:hAnsiTheme="majorBidi" w:cstheme="majorBidi"/>
          <w:b/>
          <w:bCs/>
        </w:rPr>
      </w:pPr>
      <w:r w:rsidRPr="00DF1EF3">
        <w:rPr>
          <w:rFonts w:asciiTheme="majorBidi" w:hAnsiTheme="majorBidi" w:cstheme="majorBidi"/>
          <w:b/>
          <w:bCs/>
        </w:rPr>
        <w:t>Acknowledgments</w:t>
      </w:r>
    </w:p>
    <w:p w14:paraId="6BC7A0CD" w14:textId="4E57419E" w:rsidR="009C36FA" w:rsidRPr="00DF1EF3" w:rsidRDefault="009C36FA" w:rsidP="009C36FA">
      <w:pPr>
        <w:pStyle w:val="NormalWeb"/>
        <w:spacing w:line="360" w:lineRule="auto"/>
        <w:jc w:val="both"/>
        <w:rPr>
          <w:rFonts w:asciiTheme="majorBidi" w:hAnsiTheme="majorBidi" w:cstheme="majorBidi"/>
        </w:rPr>
      </w:pPr>
      <w:r w:rsidRPr="00DF1EF3">
        <w:rPr>
          <w:rFonts w:asciiTheme="majorBidi" w:hAnsiTheme="majorBidi" w:cstheme="majorBidi"/>
        </w:rPr>
        <w:lastRenderedPageBreak/>
        <w:t>The authors express their sincere gratitude and appreciation to the participants in this study.</w:t>
      </w:r>
    </w:p>
    <w:p w14:paraId="6470D514" w14:textId="77777777" w:rsidR="009C36FA" w:rsidRPr="00DF1EF3" w:rsidRDefault="009C36FA" w:rsidP="009C36FA">
      <w:pPr>
        <w:pStyle w:val="NormalWeb"/>
        <w:spacing w:line="360" w:lineRule="auto"/>
        <w:rPr>
          <w:rFonts w:asciiTheme="majorBidi" w:hAnsiTheme="majorBidi" w:cstheme="majorBidi"/>
          <w:b/>
          <w:bCs/>
        </w:rPr>
      </w:pPr>
      <w:r w:rsidRPr="00DF1EF3">
        <w:rPr>
          <w:rFonts w:asciiTheme="majorBidi" w:hAnsiTheme="majorBidi" w:cstheme="majorBidi"/>
          <w:b/>
          <w:bCs/>
        </w:rPr>
        <w:t>Author contributions</w:t>
      </w:r>
    </w:p>
    <w:p w14:paraId="57AB3CCD" w14:textId="37462529" w:rsidR="009C36FA" w:rsidRPr="00DF1EF3" w:rsidRDefault="00AA1A4A" w:rsidP="00CF3224">
      <w:pPr>
        <w:pStyle w:val="NormalWeb"/>
        <w:spacing w:line="480" w:lineRule="auto"/>
        <w:jc w:val="both"/>
        <w:rPr>
          <w:rFonts w:asciiTheme="majorBidi" w:hAnsiTheme="majorBidi" w:cstheme="majorBidi"/>
          <w:b/>
          <w:bCs/>
        </w:rPr>
      </w:pPr>
      <w:r w:rsidRPr="00AA1A4A">
        <w:rPr>
          <w:rStyle w:val="Strong"/>
          <w:rFonts w:asciiTheme="majorBidi" w:hAnsiTheme="majorBidi" w:cstheme="majorBidi"/>
          <w:b w:val="0"/>
          <w:bCs w:val="0"/>
        </w:rPr>
        <w:t xml:space="preserve">Ghazaleh Forouhar: </w:t>
      </w:r>
      <w:r w:rsidR="00706539" w:rsidRPr="002C6DB8">
        <w:rPr>
          <w:rFonts w:asciiTheme="majorBidi" w:hAnsiTheme="majorBidi" w:cstheme="majorBidi"/>
        </w:rPr>
        <w:t>Literature search</w:t>
      </w:r>
      <w:r w:rsidR="00706539">
        <w:rPr>
          <w:rFonts w:asciiTheme="majorBidi" w:hAnsiTheme="majorBidi" w:cstheme="majorBidi"/>
        </w:rPr>
        <w:t>, d</w:t>
      </w:r>
      <w:r w:rsidR="00706539" w:rsidRPr="002C6DB8">
        <w:rPr>
          <w:rFonts w:asciiTheme="majorBidi" w:hAnsiTheme="majorBidi" w:cstheme="majorBidi"/>
        </w:rPr>
        <w:t>ata acquisition</w:t>
      </w:r>
      <w:r w:rsidR="00706539">
        <w:rPr>
          <w:rFonts w:asciiTheme="majorBidi" w:hAnsiTheme="majorBidi" w:cstheme="majorBidi"/>
        </w:rPr>
        <w:t>, and m</w:t>
      </w:r>
      <w:r w:rsidR="00706539" w:rsidRPr="002C6DB8">
        <w:rPr>
          <w:rFonts w:asciiTheme="majorBidi" w:hAnsiTheme="majorBidi" w:cstheme="majorBidi"/>
        </w:rPr>
        <w:t>anuscript preparation</w:t>
      </w:r>
      <w:r w:rsidRPr="00AA1A4A">
        <w:rPr>
          <w:rStyle w:val="Strong"/>
          <w:rFonts w:asciiTheme="majorBidi" w:hAnsiTheme="majorBidi" w:cstheme="majorBidi"/>
          <w:b w:val="0"/>
          <w:bCs w:val="0"/>
        </w:rPr>
        <w:t xml:space="preserve">. Manouchehr Rahmati Kamel: </w:t>
      </w:r>
      <w:r w:rsidR="005127D0" w:rsidRPr="002C6DB8">
        <w:rPr>
          <w:rFonts w:asciiTheme="majorBidi" w:hAnsiTheme="majorBidi" w:cstheme="majorBidi"/>
        </w:rPr>
        <w:t>Concepts</w:t>
      </w:r>
      <w:r w:rsidR="005127D0">
        <w:rPr>
          <w:rFonts w:asciiTheme="majorBidi" w:hAnsiTheme="majorBidi" w:cstheme="majorBidi"/>
        </w:rPr>
        <w:t>, d</w:t>
      </w:r>
      <w:r w:rsidR="005127D0" w:rsidRPr="002C6DB8">
        <w:rPr>
          <w:rFonts w:asciiTheme="majorBidi" w:hAnsiTheme="majorBidi" w:cstheme="majorBidi"/>
        </w:rPr>
        <w:t>esign</w:t>
      </w:r>
      <w:r w:rsidR="005127D0">
        <w:rPr>
          <w:rFonts w:asciiTheme="majorBidi" w:hAnsiTheme="majorBidi" w:cstheme="majorBidi"/>
        </w:rPr>
        <w:t>, and m</w:t>
      </w:r>
      <w:r w:rsidR="005127D0" w:rsidRPr="002C6DB8">
        <w:rPr>
          <w:rFonts w:asciiTheme="majorBidi" w:hAnsiTheme="majorBidi" w:cstheme="majorBidi"/>
        </w:rPr>
        <w:t>anuscript review</w:t>
      </w:r>
      <w:r w:rsidR="005127D0">
        <w:rPr>
          <w:rFonts w:asciiTheme="majorBidi" w:hAnsiTheme="majorBidi" w:cstheme="majorBidi"/>
        </w:rPr>
        <w:t xml:space="preserve"> and editing</w:t>
      </w:r>
      <w:r w:rsidRPr="00AA1A4A">
        <w:rPr>
          <w:rStyle w:val="Strong"/>
          <w:rFonts w:asciiTheme="majorBidi" w:hAnsiTheme="majorBidi" w:cstheme="majorBidi"/>
          <w:b w:val="0"/>
          <w:bCs w:val="0"/>
        </w:rPr>
        <w:t xml:space="preserve">. </w:t>
      </w:r>
      <w:r w:rsidR="00706539" w:rsidRPr="00AA1A4A">
        <w:rPr>
          <w:rStyle w:val="Strong"/>
          <w:rFonts w:asciiTheme="majorBidi" w:hAnsiTheme="majorBidi" w:cstheme="majorBidi"/>
          <w:b w:val="0"/>
          <w:bCs w:val="0"/>
        </w:rPr>
        <w:t xml:space="preserve">Seyedali Seyedmajidi: </w:t>
      </w:r>
      <w:r w:rsidR="005127D0">
        <w:rPr>
          <w:rStyle w:val="Strong"/>
          <w:rFonts w:asciiTheme="majorBidi" w:hAnsiTheme="majorBidi" w:cstheme="majorBidi"/>
          <w:b w:val="0"/>
          <w:bCs w:val="0"/>
        </w:rPr>
        <w:t>Editing</w:t>
      </w:r>
      <w:r w:rsidR="00706539" w:rsidRPr="00AA1A4A">
        <w:rPr>
          <w:rStyle w:val="Strong"/>
          <w:rFonts w:asciiTheme="majorBidi" w:hAnsiTheme="majorBidi" w:cstheme="majorBidi"/>
          <w:b w:val="0"/>
          <w:bCs w:val="0"/>
        </w:rPr>
        <w:t xml:space="preserve"> the manuscript and formal data analysis.</w:t>
      </w:r>
      <w:r w:rsidR="005127D0">
        <w:rPr>
          <w:rStyle w:val="Strong"/>
          <w:rFonts w:asciiTheme="majorBidi" w:hAnsiTheme="majorBidi" w:cstheme="majorBidi"/>
          <w:b w:val="0"/>
          <w:bCs w:val="0"/>
        </w:rPr>
        <w:t xml:space="preserve"> </w:t>
      </w:r>
      <w:r w:rsidRPr="00AA1A4A">
        <w:rPr>
          <w:rStyle w:val="Strong"/>
          <w:rFonts w:asciiTheme="majorBidi" w:hAnsiTheme="majorBidi" w:cstheme="majorBidi"/>
          <w:b w:val="0"/>
          <w:bCs w:val="0"/>
        </w:rPr>
        <w:t>Reza Faraji: Supervised the project and revised the manuscript. All authors read and approved the final manuscript.</w:t>
      </w:r>
    </w:p>
    <w:p w14:paraId="5F486AD3" w14:textId="77777777" w:rsidR="009C36FA" w:rsidRPr="00DF1EF3" w:rsidRDefault="009C36FA" w:rsidP="009C36FA">
      <w:pPr>
        <w:pStyle w:val="NormalWeb"/>
        <w:spacing w:line="360" w:lineRule="auto"/>
        <w:jc w:val="both"/>
        <w:rPr>
          <w:rFonts w:asciiTheme="majorBidi" w:hAnsiTheme="majorBidi" w:cstheme="majorBidi"/>
          <w:b/>
          <w:bCs/>
        </w:rPr>
      </w:pPr>
      <w:r w:rsidRPr="00DF1EF3">
        <w:rPr>
          <w:rFonts w:asciiTheme="majorBidi" w:hAnsiTheme="majorBidi" w:cstheme="majorBidi"/>
          <w:b/>
          <w:bCs/>
        </w:rPr>
        <w:t>Conflict of interest</w:t>
      </w:r>
    </w:p>
    <w:p w14:paraId="7836FF22" w14:textId="77777777" w:rsidR="009C36FA" w:rsidRPr="00DF1EF3" w:rsidRDefault="009C36FA" w:rsidP="009C36FA">
      <w:pPr>
        <w:pStyle w:val="NormalWeb"/>
        <w:spacing w:line="360" w:lineRule="auto"/>
        <w:jc w:val="both"/>
        <w:rPr>
          <w:rFonts w:asciiTheme="majorBidi" w:hAnsiTheme="majorBidi" w:cstheme="majorBidi"/>
        </w:rPr>
      </w:pPr>
      <w:r w:rsidRPr="00DF1EF3">
        <w:rPr>
          <w:rFonts w:asciiTheme="majorBidi" w:hAnsiTheme="majorBidi" w:cstheme="majorBidi"/>
        </w:rPr>
        <w:t>The authors declare no potential conflict of interest with respect to the authorship and/or publication of this paper.</w:t>
      </w:r>
    </w:p>
    <w:p w14:paraId="4D47FCB5" w14:textId="4AFD02AA" w:rsidR="009C36FA" w:rsidRPr="00DF1EF3" w:rsidRDefault="009C36FA" w:rsidP="009C36FA">
      <w:pPr>
        <w:pStyle w:val="NormalWeb"/>
        <w:spacing w:line="360" w:lineRule="auto"/>
        <w:jc w:val="both"/>
        <w:rPr>
          <w:rFonts w:asciiTheme="majorBidi" w:hAnsiTheme="majorBidi" w:cstheme="majorBidi"/>
          <w:b/>
          <w:bCs/>
        </w:rPr>
      </w:pPr>
      <w:r w:rsidRPr="00DF1EF3">
        <w:rPr>
          <w:rFonts w:asciiTheme="majorBidi" w:hAnsiTheme="majorBidi" w:cstheme="majorBidi"/>
          <w:b/>
          <w:bCs/>
        </w:rPr>
        <w:t>Funding</w:t>
      </w:r>
    </w:p>
    <w:p w14:paraId="0DF70681" w14:textId="06F6C8E1" w:rsidR="009C36FA" w:rsidRDefault="009C36FA" w:rsidP="00725086">
      <w:pPr>
        <w:spacing w:line="480" w:lineRule="auto"/>
        <w:jc w:val="both"/>
        <w:rPr>
          <w:rFonts w:asciiTheme="majorBidi" w:hAnsiTheme="majorBidi" w:cstheme="majorBidi"/>
          <w:sz w:val="24"/>
          <w:szCs w:val="24"/>
        </w:rPr>
      </w:pPr>
      <w:r w:rsidRPr="00725086">
        <w:rPr>
          <w:rFonts w:asciiTheme="majorBidi" w:hAnsiTheme="majorBidi" w:cstheme="majorBidi"/>
          <w:sz w:val="24"/>
          <w:szCs w:val="24"/>
        </w:rPr>
        <w:t>This study was supported by Vice-Chancellor for Research and Technology of Babol University of Medical Sciences.</w:t>
      </w:r>
    </w:p>
    <w:p w14:paraId="2AC98B0A" w14:textId="77777777" w:rsidR="00725086" w:rsidRPr="00725086" w:rsidRDefault="00725086" w:rsidP="00725086">
      <w:pPr>
        <w:spacing w:line="480" w:lineRule="auto"/>
        <w:rPr>
          <w:rFonts w:asciiTheme="majorBidi" w:hAnsiTheme="majorBidi" w:cstheme="majorBidi"/>
          <w:b/>
          <w:bCs/>
          <w:sz w:val="24"/>
          <w:szCs w:val="24"/>
        </w:rPr>
      </w:pPr>
      <w:r w:rsidRPr="00725086">
        <w:rPr>
          <w:rFonts w:asciiTheme="majorBidi" w:hAnsiTheme="majorBidi" w:cstheme="majorBidi"/>
          <w:b/>
          <w:bCs/>
          <w:sz w:val="24"/>
          <w:szCs w:val="24"/>
        </w:rPr>
        <w:t>Data availability Statement</w:t>
      </w:r>
    </w:p>
    <w:p w14:paraId="448502A8" w14:textId="10E7CC30" w:rsidR="00725086" w:rsidRPr="00725086" w:rsidRDefault="00725086" w:rsidP="00725086">
      <w:pPr>
        <w:spacing w:line="480" w:lineRule="auto"/>
        <w:jc w:val="both"/>
        <w:rPr>
          <w:rFonts w:asciiTheme="majorBidi" w:hAnsiTheme="majorBidi" w:cstheme="majorBidi"/>
          <w:sz w:val="24"/>
          <w:szCs w:val="24"/>
        </w:rPr>
      </w:pPr>
      <w:r w:rsidRPr="00725086">
        <w:rPr>
          <w:rFonts w:asciiTheme="majorBidi" w:hAnsiTheme="majorBidi" w:cstheme="majorBidi"/>
          <w:sz w:val="24"/>
          <w:szCs w:val="24"/>
        </w:rPr>
        <w:t>The data is available upon reasonable request from the corresponding author.</w:t>
      </w:r>
    </w:p>
    <w:p w14:paraId="61469034" w14:textId="48AF73B7" w:rsidR="000E721E" w:rsidRPr="00DF1EF3" w:rsidRDefault="000E721E" w:rsidP="00C552B5">
      <w:pPr>
        <w:spacing w:line="480" w:lineRule="auto"/>
        <w:jc w:val="both"/>
        <w:rPr>
          <w:rFonts w:asciiTheme="majorBidi" w:hAnsiTheme="majorBidi" w:cstheme="majorBidi"/>
          <w:b/>
          <w:bCs/>
          <w:sz w:val="24"/>
          <w:szCs w:val="24"/>
        </w:rPr>
      </w:pPr>
      <w:r w:rsidRPr="00DF1EF3">
        <w:rPr>
          <w:rFonts w:asciiTheme="majorBidi" w:hAnsiTheme="majorBidi" w:cstheme="majorBidi"/>
          <w:b/>
          <w:bCs/>
          <w:sz w:val="24"/>
          <w:szCs w:val="24"/>
        </w:rPr>
        <w:t>References</w:t>
      </w:r>
    </w:p>
    <w:commentRangeStart w:id="20"/>
    <w:commentRangeStart w:id="21"/>
    <w:p w14:paraId="1F65014A" w14:textId="521E7254" w:rsidR="00491F14" w:rsidRPr="002E7D8F" w:rsidRDefault="00B2270C" w:rsidP="002E7D8F">
      <w:pPr>
        <w:pStyle w:val="EndNoteBibliography"/>
        <w:spacing w:after="0" w:line="480" w:lineRule="auto"/>
        <w:rPr>
          <w:rFonts w:asciiTheme="majorBidi" w:hAnsiTheme="majorBidi" w:cstheme="majorBidi"/>
          <w:sz w:val="24"/>
          <w:szCs w:val="24"/>
        </w:rPr>
      </w:pPr>
      <w:r w:rsidRPr="00DF1EF3">
        <w:rPr>
          <w:rFonts w:asciiTheme="majorBidi" w:hAnsiTheme="majorBidi" w:cstheme="majorBidi"/>
          <w:sz w:val="24"/>
          <w:szCs w:val="24"/>
        </w:rPr>
        <w:fldChar w:fldCharType="begin"/>
      </w:r>
      <w:r w:rsidRPr="00DF1EF3">
        <w:rPr>
          <w:rFonts w:asciiTheme="majorBidi" w:hAnsiTheme="majorBidi" w:cstheme="majorBidi"/>
          <w:sz w:val="24"/>
          <w:szCs w:val="24"/>
        </w:rPr>
        <w:instrText xml:space="preserve"> ADDIN EN.REFLIST </w:instrText>
      </w:r>
      <w:r w:rsidRPr="00DF1EF3">
        <w:rPr>
          <w:rFonts w:asciiTheme="majorBidi" w:hAnsiTheme="majorBidi" w:cstheme="majorBidi"/>
          <w:sz w:val="24"/>
          <w:szCs w:val="24"/>
        </w:rPr>
        <w:fldChar w:fldCharType="separate"/>
      </w:r>
      <w:r w:rsidR="00491F14" w:rsidRPr="002E7D8F">
        <w:rPr>
          <w:rFonts w:asciiTheme="majorBidi" w:hAnsiTheme="majorBidi" w:cstheme="majorBidi"/>
          <w:sz w:val="24"/>
          <w:szCs w:val="24"/>
        </w:rPr>
        <w:t>1. Godinho J, Gonçalves RP, Jardim L. Contribution of facial components to the attractiveness of the smiling face in male and female patients: A cross-sectional correlation study. American Journal of Orthodontics and Dentofacial Orthopedics. 2020;157(1):98-104. doi:</w:t>
      </w:r>
      <w:hyperlink r:id="rId14" w:history="1">
        <w:r w:rsidR="00491F14" w:rsidRPr="002E7D8F">
          <w:rPr>
            <w:rStyle w:val="Hyperlink"/>
            <w:rFonts w:asciiTheme="majorBidi" w:hAnsiTheme="majorBidi" w:cstheme="majorBidi"/>
            <w:sz w:val="24"/>
            <w:szCs w:val="24"/>
          </w:rPr>
          <w:t>https://doi.org/10.1016/j.ajodo.2019.01.022</w:t>
        </w:r>
      </w:hyperlink>
    </w:p>
    <w:p w14:paraId="2982DDBE" w14:textId="77777777"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lastRenderedPageBreak/>
        <w:t>2. Aldhorae K, Alqadasi B, Altawili ZM, Assiry A, Shamalah A, Al-Haidari SA. Perception of Dental Students and Laypersons to Altered Dentofacial Aesthetics. J Int Soc Prev Community Dent. 2019;10(1):85-95. doi:10.4103/jispcd.JISPCD_340_19</w:t>
      </w:r>
    </w:p>
    <w:p w14:paraId="3FF0FA83" w14:textId="77777777"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t>3. Alhammadi MS, Halboub E, Al</w:t>
      </w:r>
      <w:r w:rsidRPr="002E7D8F">
        <w:rPr>
          <w:rFonts w:ascii="Cambria Math" w:hAnsi="Cambria Math" w:cs="Cambria Math"/>
          <w:sz w:val="24"/>
          <w:szCs w:val="24"/>
        </w:rPr>
        <w:t>‐</w:t>
      </w:r>
      <w:r w:rsidRPr="002E7D8F">
        <w:rPr>
          <w:rFonts w:asciiTheme="majorBidi" w:hAnsiTheme="majorBidi" w:cstheme="majorBidi"/>
          <w:sz w:val="24"/>
          <w:szCs w:val="24"/>
        </w:rPr>
        <w:t>Mashraqi AA, Al</w:t>
      </w:r>
      <w:r w:rsidRPr="002E7D8F">
        <w:rPr>
          <w:rFonts w:ascii="Cambria Math" w:hAnsi="Cambria Math" w:cs="Cambria Math"/>
          <w:sz w:val="24"/>
          <w:szCs w:val="24"/>
        </w:rPr>
        <w:t>‐</w:t>
      </w:r>
      <w:r w:rsidRPr="002E7D8F">
        <w:rPr>
          <w:rFonts w:asciiTheme="majorBidi" w:hAnsiTheme="majorBidi" w:cstheme="majorBidi"/>
          <w:sz w:val="24"/>
          <w:szCs w:val="24"/>
        </w:rPr>
        <w:t xml:space="preserve">Homoud M, Wafi S, Zakari A, et al. Perception of facial, dental, and smile esthetics by dental students. Journal of Esthetic and Restorative Dentistry. 2018;30(5):415-26. </w:t>
      </w:r>
    </w:p>
    <w:p w14:paraId="6A5FAD3A" w14:textId="77777777"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t xml:space="preserve">4. Maharjan S, Rajbhandari A, Pradhan R, Bajracharya M, Manandhar P, Pant BD. Evaluation of Facial and Dental Midline Discrepancies in Nepalese Population. Europasian Journal of Medical Sciences. 2020;2(1):51-5. </w:t>
      </w:r>
    </w:p>
    <w:p w14:paraId="0FE6DFC3" w14:textId="77777777"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t xml:space="preserve">5. Proffit WR. Masters of esthetic dentistry: The soft tissue paradigm in orthodontic diagnosis and treatment planning: A new view for a new century. Journal of Esthetic and Restorative Dentistry. 2000;12(1):46. </w:t>
      </w:r>
    </w:p>
    <w:p w14:paraId="715B568D" w14:textId="77777777"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t>6. Silva BP, Jiménez</w:t>
      </w:r>
      <w:r w:rsidRPr="002E7D8F">
        <w:rPr>
          <w:rFonts w:ascii="Cambria Math" w:hAnsi="Cambria Math" w:cs="Cambria Math"/>
          <w:sz w:val="24"/>
          <w:szCs w:val="24"/>
        </w:rPr>
        <w:t>‐</w:t>
      </w:r>
      <w:r w:rsidRPr="002E7D8F">
        <w:rPr>
          <w:rFonts w:asciiTheme="majorBidi" w:hAnsiTheme="majorBidi" w:cstheme="majorBidi"/>
          <w:sz w:val="24"/>
          <w:szCs w:val="24"/>
        </w:rPr>
        <w:t xml:space="preserve">Castellanos E, Stanley K, Mahn E, Coachman C, Finkel S. Layperson's perception of axial midline angulation in asymmetric faces. Journal of Esthetic and Restorative Dentistry. 2017;30(2):119-25. </w:t>
      </w:r>
    </w:p>
    <w:p w14:paraId="4E0E5BAA" w14:textId="77777777"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t xml:space="preserve">7. Alrbata RH, Alfaqih AK, Almhaidat MR, Al-Tarawneh AM. Thresholds of Abnormality Perception in Facial Esthetics among Laypersons and Dental Professionals: Frontal Esthetics. International Journal of Dentistry. 2020;2020 </w:t>
      </w:r>
    </w:p>
    <w:p w14:paraId="6D474DB2" w14:textId="77777777"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t xml:space="preserve">8. Bidra AS, Uribe F, Taylor TD, Agar JR, Rungruanganunt P, Neace WP. The relationship of facial anatomic landmarks with midlines of the face and mouth. The Journal of prosthetic dentistry. 2009;102(2):94-103. </w:t>
      </w:r>
    </w:p>
    <w:p w14:paraId="3E2DDBD4" w14:textId="77777777"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t xml:space="preserve">9. Morley J, Eubank J. Macroesthetic elements of smile design. The Journal of the American Dental Association. 2001;132(1):39-45. </w:t>
      </w:r>
    </w:p>
    <w:p w14:paraId="669B6ED7" w14:textId="5F138959"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lastRenderedPageBreak/>
        <w:t>10. Silva BP, Mahn E, Stanley K, Coachman C. The facial flow concept: An organic orofacial analysis—the vertical component. The Journal of Prosthetic Dentistry. 2019;121(2):189-94. doi:</w:t>
      </w:r>
      <w:hyperlink r:id="rId15" w:history="1">
        <w:r w:rsidRPr="002E7D8F">
          <w:rPr>
            <w:rStyle w:val="Hyperlink"/>
            <w:rFonts w:asciiTheme="majorBidi" w:hAnsiTheme="majorBidi" w:cstheme="majorBidi"/>
            <w:sz w:val="24"/>
            <w:szCs w:val="24"/>
          </w:rPr>
          <w:t>https://doi.org/10.1016/j.prosdent.2018.03.023</w:t>
        </w:r>
      </w:hyperlink>
    </w:p>
    <w:p w14:paraId="5390BBED" w14:textId="77777777"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t>11. Beyer JW, Lindauer SJ, editors. Evaluation of dental midline position. Seminars in orthodontics; 1998: Elsevier.</w:t>
      </w:r>
    </w:p>
    <w:p w14:paraId="68E21881" w14:textId="6A98F26F"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t>12. Williams RP, Rinchuse DJ, Zullo TG. Perceptions of midline deviations among different facial types. American Journal of Orthodontics and Dentofacial Orthopedics. 2014;145(2):249-55. doi:</w:t>
      </w:r>
      <w:hyperlink r:id="rId16" w:history="1">
        <w:r w:rsidRPr="002E7D8F">
          <w:rPr>
            <w:rStyle w:val="Hyperlink"/>
            <w:rFonts w:asciiTheme="majorBidi" w:hAnsiTheme="majorBidi" w:cstheme="majorBidi"/>
            <w:sz w:val="24"/>
            <w:szCs w:val="24"/>
          </w:rPr>
          <w:t>https://doi.org/10.1016/j.ajodo.2013.02.034</w:t>
        </w:r>
      </w:hyperlink>
    </w:p>
    <w:p w14:paraId="7A0B1E8C" w14:textId="77777777"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t xml:space="preserve">13. de Carvalho Barbosa PB, Santos PL, De Carli JP, de Freitas PHL, Pithon MM, Paranhos LR. Aesthetic facial perception and need for intervention in laterognathism in women of different ethnicities. Journal of Cranio-Maxillofacial Surgery. 2017;45(10):1600-6. </w:t>
      </w:r>
    </w:p>
    <w:p w14:paraId="484274AD" w14:textId="52C34043"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t>14. Khan MF, Sharaz S, Shariff M, Alam MK, Binhomran FM, Almathami SA. Discord Between the Facial and Maxillary Midline and Intermaxillary Midline Among the Population of Asir, Saudi Arabia. Pesquisa Brasileira em Odontopediatria e Clínica Integrada. 2020;19</w:t>
      </w:r>
      <w:r w:rsidR="002E7D8F">
        <w:rPr>
          <w:rFonts w:asciiTheme="majorBidi" w:hAnsiTheme="majorBidi" w:cstheme="majorBidi"/>
          <w:sz w:val="24"/>
          <w:szCs w:val="24"/>
        </w:rPr>
        <w:t>: e4700</w:t>
      </w:r>
      <w:bookmarkStart w:id="22" w:name="_GoBack"/>
      <w:bookmarkEnd w:id="22"/>
    </w:p>
    <w:p w14:paraId="112776FA" w14:textId="77777777"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t xml:space="preserve">15. Pinho S, Ciriaco C, Faber J, Lenza MA. Impact of dental asymmetries on the perception of smile esthetics. American Journal of Orthodontics and Dentofacial Orthopedics. 2007;132(6):748-53. </w:t>
      </w:r>
    </w:p>
    <w:p w14:paraId="714CD8CA" w14:textId="77777777"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t xml:space="preserve">16. Johnston CD, Burden DJ, Stevenson MR. The influence of dental to facial midline discrepancies on dental attractiveness ratings. The European Journal of Orthodontics. 1999;21(5):517-22. </w:t>
      </w:r>
    </w:p>
    <w:p w14:paraId="4B822DD8" w14:textId="77777777"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t xml:space="preserve">17. Dong T, Ye N, Yuan L, Wu S, Xia L, Fang B. Assessing the influence of chin asymmetry on perceived facial esthetics with 3-dimensional images. Journal of Oral and Maxillofacial Surgery. 2020;78(8):1389-96. </w:t>
      </w:r>
    </w:p>
    <w:p w14:paraId="7C6392DC" w14:textId="77777777"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lastRenderedPageBreak/>
        <w:t>18. Flanze K, Riemekasten S, Hirsch C, Koehne T. Perception of facial and dental asymmetries and their impact on oral health-related quality of life in children and adolescents. Journal of Orofacial Orthopedics / Fortschritte der Kieferorthopädie. 2025;86(3):137-44. doi:10.1007/s00056-023-00490-2</w:t>
      </w:r>
    </w:p>
    <w:p w14:paraId="4B3F168B" w14:textId="77777777"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t xml:space="preserve">19. Janson G, Branco NC, Fernandes TMF, Sathler R, Garib D, Lauris JRP. Influence of orthodontic treatment, midline position, buccal corridor and smile arc on smile attractiveness: A systematic review. The Angle Orthodontist. 2011;81(1):153-61. </w:t>
      </w:r>
    </w:p>
    <w:p w14:paraId="52036F5D" w14:textId="77777777"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t>20. Fields H, Larson B, Sarver DM, Proffit WR. Contemporary Orthodontics-E-Book: Contemporary Orthodontics-E-Book: Elsevier Health Sciences; 2025.</w:t>
      </w:r>
    </w:p>
    <w:p w14:paraId="2BC29EA7" w14:textId="77777777"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t>21. Hodali L, Massad N. The Impact of Midline Deviation on Smile Attractiveness: A Cross-Sectional Study Among Laypersons. Cureus. 2025;17(2):e79479. doi:10.7759/cureus.79479</w:t>
      </w:r>
    </w:p>
    <w:p w14:paraId="11B776C5" w14:textId="77777777"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t xml:space="preserve">22. Tanbakuchi B, Arab S, Valizadeh S, Shamshiri AR. The Effect of Linear and Angular Midline Deviation on Smile Attractiveness Regarding Facial Height. Journal of Dental Materials and Techniques. 2021;10(3):157-63. </w:t>
      </w:r>
    </w:p>
    <w:p w14:paraId="515F91E7" w14:textId="77777777"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t>23. Sayahpour B, Eslami S, Usherenko R, Jamilian A, Gonzalez Balut M, Plein N, et al. Impact of Dental Midline Shift on the Perception of Facial Attractiveness in Young Adults. Journal of clinical medicine. 2024;13(13) doi:10.3390/jcm13133944</w:t>
      </w:r>
    </w:p>
    <w:p w14:paraId="670FC16A" w14:textId="77777777"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t>24. Musa M, Awad R, Mohammed A, Abdallah H, Elhoumed M, Al-waraf L, et al. Effect of the ethnic, profession, gender, and social background on the perception of upper dental midline deviations in smile esthetics by Chinese and Black raters. BMC Oral Health. 2023;23(1):214. doi:10.1186/s12903-023-02893-4</w:t>
      </w:r>
    </w:p>
    <w:p w14:paraId="7359D2A6" w14:textId="0B9F47AD"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t xml:space="preserve">25. Sabri NABM, Ridzwan SBB, Soo SY, Wong L, Tew IM. Smile Attractiveness and Treatment Needs of Maxillary Midline Diastema with Various Widths: Perception among </w:t>
      </w:r>
      <w:r w:rsidRPr="002E7D8F">
        <w:rPr>
          <w:rFonts w:asciiTheme="majorBidi" w:hAnsiTheme="majorBidi" w:cstheme="majorBidi"/>
          <w:sz w:val="24"/>
          <w:szCs w:val="24"/>
        </w:rPr>
        <w:lastRenderedPageBreak/>
        <w:t>Laypersons, Dental Students, and Dentists in Malaysia. International Journal of Dentistry. 2023;2023(1):9977868. doi:</w:t>
      </w:r>
      <w:hyperlink r:id="rId17" w:history="1">
        <w:r w:rsidRPr="002E7D8F">
          <w:rPr>
            <w:rStyle w:val="Hyperlink"/>
            <w:rFonts w:asciiTheme="majorBidi" w:hAnsiTheme="majorBidi" w:cstheme="majorBidi"/>
            <w:sz w:val="24"/>
            <w:szCs w:val="24"/>
          </w:rPr>
          <w:t>https://doi.org/10.1155/2023/9977868</w:t>
        </w:r>
      </w:hyperlink>
    </w:p>
    <w:p w14:paraId="26DDAD1C" w14:textId="77777777"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t>26. Jarosz KF, Bosio JA, Bloomstein R, Jiang SS, Vakharia NS, Cangialosi TJ. Perceptions of chin asymmetries among dental professionals and laypersons. Am J Orthod Dentofacial Orthop. 2018;154(2):201-12. doi:10.1016/j.ajodo.2017.11.029</w:t>
      </w:r>
    </w:p>
    <w:p w14:paraId="6F398FC5" w14:textId="77777777" w:rsidR="00491F14" w:rsidRPr="002E7D8F" w:rsidRDefault="00491F14" w:rsidP="002E7D8F">
      <w:pPr>
        <w:pStyle w:val="EndNoteBibliography"/>
        <w:spacing w:after="0" w:line="480" w:lineRule="auto"/>
        <w:rPr>
          <w:rFonts w:asciiTheme="majorBidi" w:hAnsiTheme="majorBidi" w:cstheme="majorBidi"/>
          <w:sz w:val="24"/>
          <w:szCs w:val="24"/>
        </w:rPr>
      </w:pPr>
      <w:r w:rsidRPr="002E7D8F">
        <w:rPr>
          <w:rFonts w:asciiTheme="majorBidi" w:hAnsiTheme="majorBidi" w:cstheme="majorBidi"/>
          <w:sz w:val="24"/>
          <w:szCs w:val="24"/>
        </w:rPr>
        <w:t xml:space="preserve">27. Martins JM, Costa LG, Carvalho AL, Manso MC, Gavinha S, Herrero-Climent M, et al. The Impact of Dental Midline on Asymmetric Faces: Perspective of Laypersons and Dentists. International Journal of Environmental Research and Public Health. 2021;18(24):12904. </w:t>
      </w:r>
    </w:p>
    <w:p w14:paraId="60DF6AE2" w14:textId="77777777" w:rsidR="00491F14" w:rsidRPr="00491F14" w:rsidRDefault="00491F14" w:rsidP="002E7D8F">
      <w:pPr>
        <w:pStyle w:val="EndNoteBibliography"/>
        <w:spacing w:line="480" w:lineRule="auto"/>
      </w:pPr>
      <w:r w:rsidRPr="002E7D8F">
        <w:rPr>
          <w:rFonts w:asciiTheme="majorBidi" w:hAnsiTheme="majorBidi" w:cstheme="majorBidi"/>
          <w:sz w:val="24"/>
          <w:szCs w:val="24"/>
        </w:rPr>
        <w:t>28. Sagunteo P, Nisalak P, Verayangkura P, Charoenying H, Pongpirul K. Frontal symmetrical facial esthetic perception and treatment judgements: the differences among dental professionals, orthodontic patients and laypeople. J Thai Assoc Orthod. 2007;6(1):1-9.</w:t>
      </w:r>
      <w:r w:rsidRPr="00491F14">
        <w:t xml:space="preserve"> </w:t>
      </w:r>
    </w:p>
    <w:p w14:paraId="52F8A2AA" w14:textId="0A184A1A" w:rsidR="009A782C" w:rsidRPr="00DF1EF3" w:rsidRDefault="00B2270C" w:rsidP="00491F14">
      <w:pPr>
        <w:spacing w:line="480" w:lineRule="auto"/>
        <w:jc w:val="both"/>
        <w:rPr>
          <w:rFonts w:asciiTheme="majorBidi" w:hAnsiTheme="majorBidi" w:cstheme="majorBidi"/>
          <w:sz w:val="24"/>
          <w:szCs w:val="24"/>
        </w:rPr>
      </w:pPr>
      <w:r w:rsidRPr="00DF1EF3">
        <w:rPr>
          <w:rFonts w:asciiTheme="majorBidi" w:hAnsiTheme="majorBidi" w:cstheme="majorBidi"/>
          <w:sz w:val="24"/>
          <w:szCs w:val="24"/>
        </w:rPr>
        <w:fldChar w:fldCharType="end"/>
      </w:r>
      <w:commentRangeEnd w:id="20"/>
      <w:commentRangeEnd w:id="21"/>
      <w:r w:rsidR="000B49B0">
        <w:rPr>
          <w:rStyle w:val="CommentReference"/>
        </w:rPr>
        <w:commentReference w:id="21"/>
      </w:r>
      <w:r w:rsidR="000B49B0">
        <w:rPr>
          <w:rStyle w:val="CommentReference"/>
        </w:rPr>
        <w:commentReference w:id="20"/>
      </w:r>
    </w:p>
    <w:p w14:paraId="7D5BABAC" w14:textId="43BBF185" w:rsidR="009A782C" w:rsidRPr="00DF1EF3" w:rsidRDefault="009A782C" w:rsidP="00DF1EF3">
      <w:pPr>
        <w:rPr>
          <w:rFonts w:asciiTheme="majorBidi" w:hAnsiTheme="majorBidi" w:cstheme="majorBidi"/>
          <w:sz w:val="20"/>
          <w:szCs w:val="20"/>
        </w:rPr>
      </w:pPr>
      <w:r w:rsidRPr="00DF1EF3">
        <w:rPr>
          <w:rFonts w:asciiTheme="majorBidi" w:hAnsiTheme="majorBidi" w:cstheme="majorBidi"/>
          <w:sz w:val="24"/>
          <w:szCs w:val="24"/>
        </w:rPr>
        <w:br w:type="page"/>
      </w:r>
      <w:r w:rsidRPr="00DF1EF3">
        <w:rPr>
          <w:rFonts w:asciiTheme="majorBidi" w:hAnsiTheme="majorBidi" w:cstheme="majorBidi"/>
          <w:b/>
          <w:bCs/>
          <w:sz w:val="20"/>
          <w:szCs w:val="20"/>
        </w:rPr>
        <w:lastRenderedPageBreak/>
        <w:t>Table 1.</w:t>
      </w:r>
      <w:r w:rsidRPr="00DF1EF3">
        <w:rPr>
          <w:rFonts w:asciiTheme="majorBidi" w:hAnsiTheme="majorBidi" w:cstheme="majorBidi"/>
          <w:sz w:val="20"/>
          <w:szCs w:val="20"/>
        </w:rPr>
        <w:t xml:space="preserve"> Demographic characteristics of participants by group</w:t>
      </w:r>
    </w:p>
    <w:tbl>
      <w:tblPr>
        <w:tblStyle w:val="TableGrid"/>
        <w:tblW w:w="0" w:type="auto"/>
        <w:tblLook w:val="04A0" w:firstRow="1" w:lastRow="0" w:firstColumn="1" w:lastColumn="0" w:noHBand="0" w:noVBand="1"/>
      </w:tblPr>
      <w:tblGrid>
        <w:gridCol w:w="2547"/>
        <w:gridCol w:w="952"/>
        <w:gridCol w:w="992"/>
        <w:gridCol w:w="2025"/>
      </w:tblGrid>
      <w:tr w:rsidR="009A782C" w:rsidRPr="00DF1EF3" w14:paraId="4EAFB602" w14:textId="77777777" w:rsidTr="00C52FAE">
        <w:trPr>
          <w:trHeight w:val="1200"/>
        </w:trPr>
        <w:tc>
          <w:tcPr>
            <w:tcW w:w="2547" w:type="dxa"/>
            <w:vMerge w:val="restart"/>
            <w:vAlign w:val="center"/>
            <w:hideMark/>
          </w:tcPr>
          <w:p w14:paraId="40D5E922"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Observer Group</w:t>
            </w:r>
          </w:p>
        </w:tc>
        <w:tc>
          <w:tcPr>
            <w:tcW w:w="1944" w:type="dxa"/>
            <w:gridSpan w:val="2"/>
            <w:vAlign w:val="center"/>
            <w:hideMark/>
          </w:tcPr>
          <w:p w14:paraId="695D9CBC"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Gender</w:t>
            </w:r>
          </w:p>
          <w:p w14:paraId="4752BAE7"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(n)</w:t>
            </w:r>
          </w:p>
        </w:tc>
        <w:tc>
          <w:tcPr>
            <w:tcW w:w="2025" w:type="dxa"/>
            <w:vMerge w:val="restart"/>
            <w:vAlign w:val="center"/>
            <w:hideMark/>
          </w:tcPr>
          <w:p w14:paraId="4BD90B41"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Age (year)</w:t>
            </w:r>
          </w:p>
          <w:p w14:paraId="6091A68F"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(Mean ± SD)</w:t>
            </w:r>
          </w:p>
        </w:tc>
      </w:tr>
      <w:tr w:rsidR="009A782C" w:rsidRPr="00DF1EF3" w14:paraId="5CFA5AC8" w14:textId="77777777" w:rsidTr="00C52FAE">
        <w:trPr>
          <w:trHeight w:val="300"/>
        </w:trPr>
        <w:tc>
          <w:tcPr>
            <w:tcW w:w="2547" w:type="dxa"/>
            <w:vMerge/>
            <w:vAlign w:val="center"/>
            <w:hideMark/>
          </w:tcPr>
          <w:p w14:paraId="45E64072" w14:textId="77777777" w:rsidR="009A782C" w:rsidRPr="00DF1EF3" w:rsidRDefault="009A782C" w:rsidP="00706539">
            <w:pPr>
              <w:spacing w:line="480" w:lineRule="auto"/>
              <w:jc w:val="center"/>
              <w:rPr>
                <w:rFonts w:asciiTheme="majorBidi" w:hAnsiTheme="majorBidi" w:cstheme="majorBidi"/>
                <w:b/>
                <w:bCs/>
                <w:sz w:val="20"/>
                <w:szCs w:val="20"/>
              </w:rPr>
            </w:pPr>
          </w:p>
        </w:tc>
        <w:tc>
          <w:tcPr>
            <w:tcW w:w="952" w:type="dxa"/>
            <w:vAlign w:val="center"/>
            <w:hideMark/>
          </w:tcPr>
          <w:p w14:paraId="2D432776"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Male</w:t>
            </w:r>
          </w:p>
        </w:tc>
        <w:tc>
          <w:tcPr>
            <w:tcW w:w="992" w:type="dxa"/>
            <w:vAlign w:val="center"/>
          </w:tcPr>
          <w:p w14:paraId="044DAFBD"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Female</w:t>
            </w:r>
          </w:p>
        </w:tc>
        <w:tc>
          <w:tcPr>
            <w:tcW w:w="2025" w:type="dxa"/>
            <w:vMerge/>
            <w:vAlign w:val="center"/>
          </w:tcPr>
          <w:p w14:paraId="335B9F48" w14:textId="77777777" w:rsidR="009A782C" w:rsidRPr="00DF1EF3" w:rsidRDefault="009A782C" w:rsidP="00706539">
            <w:pPr>
              <w:spacing w:line="480" w:lineRule="auto"/>
              <w:jc w:val="center"/>
              <w:rPr>
                <w:rFonts w:asciiTheme="majorBidi" w:hAnsiTheme="majorBidi" w:cstheme="majorBidi"/>
                <w:sz w:val="20"/>
                <w:szCs w:val="20"/>
              </w:rPr>
            </w:pPr>
          </w:p>
        </w:tc>
      </w:tr>
      <w:tr w:rsidR="009A782C" w:rsidRPr="00DF1EF3" w14:paraId="7C05F953" w14:textId="77777777" w:rsidTr="00C52FAE">
        <w:trPr>
          <w:trHeight w:val="600"/>
        </w:trPr>
        <w:tc>
          <w:tcPr>
            <w:tcW w:w="2547" w:type="dxa"/>
            <w:vAlign w:val="center"/>
            <w:hideMark/>
          </w:tcPr>
          <w:p w14:paraId="0B798B64" w14:textId="77777777" w:rsidR="009A782C" w:rsidRPr="00DF1EF3" w:rsidRDefault="009A782C" w:rsidP="00706539">
            <w:pPr>
              <w:spacing w:line="480" w:lineRule="auto"/>
              <w:rPr>
                <w:rFonts w:asciiTheme="majorBidi" w:hAnsiTheme="majorBidi" w:cstheme="majorBidi"/>
                <w:sz w:val="20"/>
                <w:szCs w:val="20"/>
              </w:rPr>
            </w:pPr>
            <w:r w:rsidRPr="00DF1EF3">
              <w:rPr>
                <w:rFonts w:asciiTheme="majorBidi" w:hAnsiTheme="majorBidi" w:cstheme="majorBidi"/>
                <w:sz w:val="20"/>
                <w:szCs w:val="20"/>
              </w:rPr>
              <w:t>Laypersons</w:t>
            </w:r>
          </w:p>
        </w:tc>
        <w:tc>
          <w:tcPr>
            <w:tcW w:w="952" w:type="dxa"/>
            <w:vAlign w:val="center"/>
            <w:hideMark/>
          </w:tcPr>
          <w:p w14:paraId="50E541E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21</w:t>
            </w:r>
          </w:p>
        </w:tc>
        <w:tc>
          <w:tcPr>
            <w:tcW w:w="992" w:type="dxa"/>
            <w:vAlign w:val="center"/>
          </w:tcPr>
          <w:p w14:paraId="061E658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21</w:t>
            </w:r>
          </w:p>
        </w:tc>
        <w:tc>
          <w:tcPr>
            <w:tcW w:w="2025" w:type="dxa"/>
            <w:vAlign w:val="center"/>
          </w:tcPr>
          <w:p w14:paraId="5729DCBC"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eastAsia="Times New Roman" w:hAnsiTheme="majorBidi" w:cstheme="majorBidi"/>
                <w:color w:val="000000"/>
                <w:sz w:val="20"/>
                <w:szCs w:val="20"/>
                <w:lang w:bidi="fa-IR"/>
              </w:rPr>
              <w:t>35.45</w:t>
            </w:r>
            <w:r w:rsidRPr="00DF1EF3">
              <w:rPr>
                <w:rFonts w:asciiTheme="majorBidi" w:eastAsia="Times New Roman" w:hAnsiTheme="majorBidi" w:cstheme="majorBidi"/>
                <w:color w:val="000000"/>
                <w:sz w:val="20"/>
                <w:szCs w:val="20"/>
              </w:rPr>
              <w:t xml:space="preserve"> ± </w:t>
            </w:r>
            <w:r w:rsidRPr="00DF1EF3">
              <w:rPr>
                <w:rFonts w:asciiTheme="majorBidi" w:eastAsia="Times New Roman" w:hAnsiTheme="majorBidi" w:cstheme="majorBidi"/>
                <w:color w:val="000000"/>
                <w:sz w:val="20"/>
                <w:szCs w:val="20"/>
                <w:lang w:bidi="fa-IR"/>
              </w:rPr>
              <w:t>11.03</w:t>
            </w:r>
          </w:p>
        </w:tc>
      </w:tr>
      <w:tr w:rsidR="009A782C" w:rsidRPr="00DF1EF3" w14:paraId="306A8AD5" w14:textId="77777777" w:rsidTr="00C52FAE">
        <w:trPr>
          <w:trHeight w:val="612"/>
        </w:trPr>
        <w:tc>
          <w:tcPr>
            <w:tcW w:w="2547" w:type="dxa"/>
            <w:vAlign w:val="center"/>
            <w:hideMark/>
          </w:tcPr>
          <w:p w14:paraId="0C3AEDFA" w14:textId="77777777" w:rsidR="009A782C" w:rsidRPr="00DF1EF3" w:rsidRDefault="009A782C" w:rsidP="00706539">
            <w:pPr>
              <w:spacing w:line="480" w:lineRule="auto"/>
              <w:rPr>
                <w:rFonts w:asciiTheme="majorBidi" w:hAnsiTheme="majorBidi" w:cstheme="majorBidi"/>
                <w:sz w:val="20"/>
                <w:szCs w:val="20"/>
              </w:rPr>
            </w:pPr>
            <w:r w:rsidRPr="00DF1EF3">
              <w:rPr>
                <w:rFonts w:asciiTheme="majorBidi" w:hAnsiTheme="majorBidi" w:cstheme="majorBidi"/>
                <w:sz w:val="20"/>
                <w:szCs w:val="20"/>
              </w:rPr>
              <w:t>Final-year dental students</w:t>
            </w:r>
          </w:p>
        </w:tc>
        <w:tc>
          <w:tcPr>
            <w:tcW w:w="952" w:type="dxa"/>
            <w:vAlign w:val="center"/>
            <w:hideMark/>
          </w:tcPr>
          <w:p w14:paraId="4BC8370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19</w:t>
            </w:r>
          </w:p>
        </w:tc>
        <w:tc>
          <w:tcPr>
            <w:tcW w:w="992" w:type="dxa"/>
            <w:vAlign w:val="center"/>
          </w:tcPr>
          <w:p w14:paraId="5AF3217D"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23</w:t>
            </w:r>
          </w:p>
        </w:tc>
        <w:tc>
          <w:tcPr>
            <w:tcW w:w="2025" w:type="dxa"/>
            <w:vAlign w:val="center"/>
          </w:tcPr>
          <w:p w14:paraId="3C58A97A"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eastAsia="Times New Roman" w:hAnsiTheme="majorBidi" w:cstheme="majorBidi"/>
                <w:color w:val="000000"/>
                <w:sz w:val="20"/>
                <w:szCs w:val="20"/>
                <w:lang w:bidi="fa-IR"/>
              </w:rPr>
              <w:t xml:space="preserve">25.5 </w:t>
            </w:r>
            <w:r w:rsidRPr="00DF1EF3">
              <w:rPr>
                <w:rFonts w:asciiTheme="majorBidi" w:eastAsia="Times New Roman" w:hAnsiTheme="majorBidi" w:cstheme="majorBidi"/>
                <w:color w:val="000000"/>
                <w:sz w:val="20"/>
                <w:szCs w:val="20"/>
              </w:rPr>
              <w:t xml:space="preserve">± </w:t>
            </w:r>
            <w:r w:rsidRPr="00DF1EF3">
              <w:rPr>
                <w:rFonts w:asciiTheme="majorBidi" w:eastAsia="Times New Roman" w:hAnsiTheme="majorBidi" w:cstheme="majorBidi"/>
                <w:color w:val="000000"/>
                <w:sz w:val="20"/>
                <w:szCs w:val="20"/>
                <w:lang w:bidi="fa-IR"/>
              </w:rPr>
              <w:t>3.19</w:t>
            </w:r>
          </w:p>
        </w:tc>
      </w:tr>
      <w:tr w:rsidR="009A782C" w:rsidRPr="00DF1EF3" w14:paraId="112078C1" w14:textId="77777777" w:rsidTr="00C52FAE">
        <w:trPr>
          <w:trHeight w:val="600"/>
        </w:trPr>
        <w:tc>
          <w:tcPr>
            <w:tcW w:w="2547" w:type="dxa"/>
            <w:vAlign w:val="center"/>
            <w:hideMark/>
          </w:tcPr>
          <w:p w14:paraId="025CDB3C" w14:textId="77777777" w:rsidR="009A782C" w:rsidRPr="00DF1EF3" w:rsidRDefault="009A782C" w:rsidP="00706539">
            <w:pPr>
              <w:spacing w:line="480" w:lineRule="auto"/>
              <w:rPr>
                <w:rFonts w:asciiTheme="majorBidi" w:hAnsiTheme="majorBidi" w:cstheme="majorBidi"/>
                <w:sz w:val="20"/>
                <w:szCs w:val="20"/>
              </w:rPr>
            </w:pPr>
            <w:r w:rsidRPr="00DF1EF3">
              <w:rPr>
                <w:rFonts w:asciiTheme="majorBidi" w:hAnsiTheme="majorBidi" w:cstheme="majorBidi"/>
                <w:sz w:val="20"/>
                <w:szCs w:val="20"/>
              </w:rPr>
              <w:t>Specialists</w:t>
            </w:r>
          </w:p>
        </w:tc>
        <w:tc>
          <w:tcPr>
            <w:tcW w:w="952" w:type="dxa"/>
            <w:vAlign w:val="center"/>
            <w:hideMark/>
          </w:tcPr>
          <w:p w14:paraId="3F5335B5"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22</w:t>
            </w:r>
          </w:p>
        </w:tc>
        <w:tc>
          <w:tcPr>
            <w:tcW w:w="992" w:type="dxa"/>
            <w:vAlign w:val="center"/>
          </w:tcPr>
          <w:p w14:paraId="76404156"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20</w:t>
            </w:r>
          </w:p>
        </w:tc>
        <w:tc>
          <w:tcPr>
            <w:tcW w:w="2025" w:type="dxa"/>
            <w:vAlign w:val="center"/>
          </w:tcPr>
          <w:p w14:paraId="1A17764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eastAsia="Times New Roman" w:hAnsiTheme="majorBidi" w:cstheme="majorBidi"/>
                <w:color w:val="000000"/>
                <w:sz w:val="20"/>
                <w:szCs w:val="20"/>
                <w:lang w:bidi="fa-IR"/>
              </w:rPr>
              <w:t>39.79</w:t>
            </w:r>
            <w:r w:rsidRPr="00DF1EF3">
              <w:rPr>
                <w:rFonts w:asciiTheme="majorBidi" w:eastAsia="Times New Roman" w:hAnsiTheme="majorBidi" w:cstheme="majorBidi"/>
                <w:color w:val="000000"/>
                <w:sz w:val="20"/>
                <w:szCs w:val="20"/>
              </w:rPr>
              <w:t xml:space="preserve"> ± </w:t>
            </w:r>
            <w:r w:rsidRPr="00DF1EF3">
              <w:rPr>
                <w:rFonts w:asciiTheme="majorBidi" w:eastAsia="Times New Roman" w:hAnsiTheme="majorBidi" w:cstheme="majorBidi"/>
                <w:color w:val="000000"/>
                <w:sz w:val="20"/>
                <w:szCs w:val="20"/>
                <w:lang w:bidi="fa-IR"/>
              </w:rPr>
              <w:t>4.77</w:t>
            </w:r>
          </w:p>
        </w:tc>
      </w:tr>
      <w:tr w:rsidR="009A782C" w:rsidRPr="00DF1EF3" w14:paraId="49156147" w14:textId="77777777" w:rsidTr="00C52FAE">
        <w:trPr>
          <w:trHeight w:val="556"/>
        </w:trPr>
        <w:tc>
          <w:tcPr>
            <w:tcW w:w="2547" w:type="dxa"/>
            <w:vAlign w:val="center"/>
            <w:hideMark/>
          </w:tcPr>
          <w:p w14:paraId="25C52F20" w14:textId="77777777" w:rsidR="009A782C" w:rsidRPr="00DF1EF3" w:rsidRDefault="009A782C" w:rsidP="00706539">
            <w:pPr>
              <w:spacing w:line="480" w:lineRule="auto"/>
              <w:rPr>
                <w:rFonts w:asciiTheme="majorBidi" w:hAnsiTheme="majorBidi" w:cstheme="majorBidi"/>
                <w:b/>
                <w:bCs/>
                <w:sz w:val="20"/>
                <w:szCs w:val="20"/>
              </w:rPr>
            </w:pPr>
            <w:r w:rsidRPr="00DF1EF3">
              <w:rPr>
                <w:rFonts w:asciiTheme="majorBidi" w:hAnsiTheme="majorBidi" w:cstheme="majorBidi"/>
                <w:b/>
                <w:bCs/>
                <w:sz w:val="20"/>
                <w:szCs w:val="20"/>
              </w:rPr>
              <w:t>Total</w:t>
            </w:r>
          </w:p>
        </w:tc>
        <w:tc>
          <w:tcPr>
            <w:tcW w:w="952" w:type="dxa"/>
            <w:vAlign w:val="center"/>
            <w:hideMark/>
          </w:tcPr>
          <w:p w14:paraId="18AD9C25"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62</w:t>
            </w:r>
          </w:p>
        </w:tc>
        <w:tc>
          <w:tcPr>
            <w:tcW w:w="992" w:type="dxa"/>
            <w:vAlign w:val="center"/>
          </w:tcPr>
          <w:p w14:paraId="574BEFC9"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64</w:t>
            </w:r>
          </w:p>
        </w:tc>
        <w:tc>
          <w:tcPr>
            <w:tcW w:w="2025" w:type="dxa"/>
            <w:vAlign w:val="center"/>
          </w:tcPr>
          <w:p w14:paraId="173AE2A4"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eastAsia="Times New Roman" w:hAnsiTheme="majorBidi" w:cstheme="majorBidi"/>
                <w:b/>
                <w:bCs/>
                <w:color w:val="000000"/>
                <w:sz w:val="20"/>
                <w:szCs w:val="20"/>
                <w:lang w:bidi="fa-IR"/>
              </w:rPr>
              <w:t>33.58</w:t>
            </w:r>
            <w:r w:rsidRPr="00DF1EF3">
              <w:rPr>
                <w:rFonts w:asciiTheme="majorBidi" w:eastAsia="Times New Roman" w:hAnsiTheme="majorBidi" w:cstheme="majorBidi"/>
                <w:b/>
                <w:bCs/>
                <w:color w:val="000000"/>
                <w:sz w:val="20"/>
                <w:szCs w:val="20"/>
              </w:rPr>
              <w:t xml:space="preserve"> ± </w:t>
            </w:r>
            <w:r w:rsidRPr="00DF1EF3">
              <w:rPr>
                <w:rFonts w:asciiTheme="majorBidi" w:eastAsia="Times New Roman" w:hAnsiTheme="majorBidi" w:cstheme="majorBidi"/>
                <w:b/>
                <w:bCs/>
                <w:color w:val="000000"/>
                <w:sz w:val="20"/>
                <w:szCs w:val="20"/>
                <w:lang w:bidi="fa-IR"/>
              </w:rPr>
              <w:t>9.31</w:t>
            </w:r>
          </w:p>
        </w:tc>
      </w:tr>
    </w:tbl>
    <w:p w14:paraId="3911EA7D" w14:textId="77777777" w:rsidR="009A782C" w:rsidRPr="00DF1EF3" w:rsidRDefault="009A782C" w:rsidP="009A782C">
      <w:pPr>
        <w:spacing w:line="480" w:lineRule="auto"/>
        <w:jc w:val="both"/>
        <w:rPr>
          <w:rFonts w:asciiTheme="majorBidi" w:hAnsiTheme="majorBidi" w:cstheme="majorBidi"/>
          <w:b/>
          <w:bCs/>
          <w:sz w:val="20"/>
          <w:szCs w:val="20"/>
        </w:rPr>
      </w:pPr>
    </w:p>
    <w:p w14:paraId="46073255" w14:textId="77777777" w:rsidR="009A782C" w:rsidRPr="00DF1EF3" w:rsidRDefault="009A782C">
      <w:pPr>
        <w:rPr>
          <w:rFonts w:asciiTheme="majorBidi" w:hAnsiTheme="majorBidi" w:cstheme="majorBidi"/>
          <w:b/>
          <w:bCs/>
          <w:sz w:val="20"/>
          <w:szCs w:val="20"/>
        </w:rPr>
      </w:pPr>
      <w:r w:rsidRPr="00DF1EF3">
        <w:rPr>
          <w:rFonts w:asciiTheme="majorBidi" w:hAnsiTheme="majorBidi" w:cstheme="majorBidi"/>
          <w:b/>
          <w:bCs/>
          <w:sz w:val="20"/>
          <w:szCs w:val="20"/>
        </w:rPr>
        <w:br w:type="page"/>
      </w:r>
    </w:p>
    <w:p w14:paraId="5441C75E" w14:textId="7F5DA170" w:rsidR="009A782C" w:rsidRPr="00DF1EF3" w:rsidRDefault="009A782C" w:rsidP="009A782C">
      <w:pPr>
        <w:spacing w:line="480" w:lineRule="auto"/>
        <w:jc w:val="both"/>
        <w:rPr>
          <w:rFonts w:asciiTheme="majorBidi" w:hAnsiTheme="majorBidi" w:cstheme="majorBidi"/>
          <w:sz w:val="20"/>
          <w:szCs w:val="20"/>
        </w:rPr>
      </w:pPr>
      <w:r w:rsidRPr="00DF1EF3">
        <w:rPr>
          <w:rFonts w:asciiTheme="majorBidi" w:hAnsiTheme="majorBidi" w:cstheme="majorBidi"/>
          <w:b/>
          <w:bCs/>
          <w:sz w:val="20"/>
          <w:szCs w:val="20"/>
        </w:rPr>
        <w:lastRenderedPageBreak/>
        <w:t xml:space="preserve">Table 2. </w:t>
      </w:r>
      <w:r w:rsidRPr="00DF1EF3">
        <w:rPr>
          <w:rFonts w:asciiTheme="majorBidi" w:hAnsiTheme="majorBidi" w:cstheme="majorBidi"/>
          <w:sz w:val="20"/>
          <w:szCs w:val="20"/>
        </w:rPr>
        <w:t>Comparison of scores assigned to each image by laypersons, dental students, and specialists</w:t>
      </w:r>
    </w:p>
    <w:tbl>
      <w:tblPr>
        <w:tblStyle w:val="TableGrid"/>
        <w:tblW w:w="8926" w:type="dxa"/>
        <w:tblLook w:val="04A0" w:firstRow="1" w:lastRow="0" w:firstColumn="1" w:lastColumn="0" w:noHBand="0" w:noVBand="1"/>
      </w:tblPr>
      <w:tblGrid>
        <w:gridCol w:w="1271"/>
        <w:gridCol w:w="1277"/>
        <w:gridCol w:w="494"/>
        <w:gridCol w:w="1335"/>
        <w:gridCol w:w="691"/>
        <w:gridCol w:w="683"/>
        <w:gridCol w:w="538"/>
        <w:gridCol w:w="872"/>
        <w:gridCol w:w="631"/>
        <w:gridCol w:w="1134"/>
      </w:tblGrid>
      <w:tr w:rsidR="009A782C" w:rsidRPr="00DF1EF3" w14:paraId="41C8DD7D" w14:textId="77777777" w:rsidTr="002C055F">
        <w:trPr>
          <w:trHeight w:val="300"/>
        </w:trPr>
        <w:tc>
          <w:tcPr>
            <w:tcW w:w="1271" w:type="dxa"/>
            <w:vMerge w:val="restart"/>
            <w:vAlign w:val="center"/>
            <w:hideMark/>
          </w:tcPr>
          <w:p w14:paraId="7A8A5489"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Image</w:t>
            </w:r>
          </w:p>
        </w:tc>
        <w:tc>
          <w:tcPr>
            <w:tcW w:w="1277" w:type="dxa"/>
            <w:vMerge w:val="restart"/>
            <w:vAlign w:val="center"/>
            <w:hideMark/>
          </w:tcPr>
          <w:p w14:paraId="27DA017C"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Group</w:t>
            </w:r>
          </w:p>
        </w:tc>
        <w:tc>
          <w:tcPr>
            <w:tcW w:w="494" w:type="dxa"/>
            <w:vMerge w:val="restart"/>
            <w:vAlign w:val="center"/>
            <w:hideMark/>
          </w:tcPr>
          <w:p w14:paraId="7177B34F"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n</w:t>
            </w:r>
          </w:p>
        </w:tc>
        <w:tc>
          <w:tcPr>
            <w:tcW w:w="1335" w:type="dxa"/>
            <w:vMerge w:val="restart"/>
            <w:vAlign w:val="center"/>
            <w:hideMark/>
          </w:tcPr>
          <w:p w14:paraId="1826BF8F"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Mean ± SD</w:t>
            </w:r>
          </w:p>
        </w:tc>
        <w:tc>
          <w:tcPr>
            <w:tcW w:w="691" w:type="dxa"/>
            <w:vMerge w:val="restart"/>
            <w:vAlign w:val="center"/>
            <w:hideMark/>
          </w:tcPr>
          <w:p w14:paraId="218F8D1E"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Min</w:t>
            </w:r>
          </w:p>
        </w:tc>
        <w:tc>
          <w:tcPr>
            <w:tcW w:w="683" w:type="dxa"/>
            <w:vMerge w:val="restart"/>
            <w:vAlign w:val="center"/>
            <w:hideMark/>
          </w:tcPr>
          <w:p w14:paraId="1B258C45"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Max</w:t>
            </w:r>
          </w:p>
        </w:tc>
        <w:tc>
          <w:tcPr>
            <w:tcW w:w="2041" w:type="dxa"/>
            <w:gridSpan w:val="3"/>
            <w:vAlign w:val="center"/>
            <w:hideMark/>
          </w:tcPr>
          <w:p w14:paraId="0A82FAC7"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Quartile</w:t>
            </w:r>
          </w:p>
        </w:tc>
        <w:tc>
          <w:tcPr>
            <w:tcW w:w="1134" w:type="dxa"/>
            <w:vMerge w:val="restart"/>
            <w:vAlign w:val="center"/>
            <w:hideMark/>
          </w:tcPr>
          <w:p w14:paraId="5DDB5140" w14:textId="77777777" w:rsidR="009A782C" w:rsidRPr="00DF1EF3" w:rsidRDefault="009A782C" w:rsidP="00706539">
            <w:pPr>
              <w:spacing w:line="480" w:lineRule="auto"/>
              <w:jc w:val="center"/>
              <w:rPr>
                <w:rFonts w:asciiTheme="majorBidi" w:hAnsiTheme="majorBidi" w:cstheme="majorBidi"/>
                <w:b/>
                <w:bCs/>
                <w:i/>
                <w:iCs/>
                <w:sz w:val="20"/>
                <w:szCs w:val="20"/>
              </w:rPr>
            </w:pPr>
            <w:r w:rsidRPr="00DF1EF3">
              <w:rPr>
                <w:rFonts w:asciiTheme="majorBidi" w:hAnsiTheme="majorBidi" w:cstheme="majorBidi"/>
                <w:b/>
                <w:bCs/>
                <w:i/>
                <w:iCs/>
                <w:sz w:val="20"/>
                <w:szCs w:val="20"/>
              </w:rPr>
              <w:t>P value*</w:t>
            </w:r>
          </w:p>
        </w:tc>
      </w:tr>
      <w:tr w:rsidR="009A782C" w:rsidRPr="00DF1EF3" w14:paraId="0B2EA724" w14:textId="77777777" w:rsidTr="002C055F">
        <w:trPr>
          <w:trHeight w:val="300"/>
        </w:trPr>
        <w:tc>
          <w:tcPr>
            <w:tcW w:w="1271" w:type="dxa"/>
            <w:vMerge/>
            <w:vAlign w:val="center"/>
          </w:tcPr>
          <w:p w14:paraId="51E5EB10" w14:textId="77777777" w:rsidR="009A782C" w:rsidRPr="00DF1EF3" w:rsidRDefault="009A782C" w:rsidP="00706539">
            <w:pPr>
              <w:spacing w:line="480" w:lineRule="auto"/>
              <w:jc w:val="center"/>
              <w:rPr>
                <w:rFonts w:asciiTheme="majorBidi" w:hAnsiTheme="majorBidi" w:cstheme="majorBidi"/>
                <w:b/>
                <w:bCs/>
                <w:sz w:val="20"/>
                <w:szCs w:val="20"/>
              </w:rPr>
            </w:pPr>
          </w:p>
        </w:tc>
        <w:tc>
          <w:tcPr>
            <w:tcW w:w="1277" w:type="dxa"/>
            <w:vMerge/>
            <w:vAlign w:val="center"/>
          </w:tcPr>
          <w:p w14:paraId="7C7798CE" w14:textId="77777777" w:rsidR="009A782C" w:rsidRPr="00DF1EF3" w:rsidRDefault="009A782C" w:rsidP="00706539">
            <w:pPr>
              <w:spacing w:line="480" w:lineRule="auto"/>
              <w:jc w:val="center"/>
              <w:rPr>
                <w:rFonts w:asciiTheme="majorBidi" w:hAnsiTheme="majorBidi" w:cstheme="majorBidi"/>
                <w:b/>
                <w:bCs/>
                <w:sz w:val="20"/>
                <w:szCs w:val="20"/>
              </w:rPr>
            </w:pPr>
          </w:p>
        </w:tc>
        <w:tc>
          <w:tcPr>
            <w:tcW w:w="494" w:type="dxa"/>
            <w:vMerge/>
            <w:vAlign w:val="center"/>
          </w:tcPr>
          <w:p w14:paraId="132E086E" w14:textId="77777777" w:rsidR="009A782C" w:rsidRPr="00DF1EF3" w:rsidRDefault="009A782C" w:rsidP="00706539">
            <w:pPr>
              <w:spacing w:line="480" w:lineRule="auto"/>
              <w:jc w:val="center"/>
              <w:rPr>
                <w:rFonts w:asciiTheme="majorBidi" w:hAnsiTheme="majorBidi" w:cstheme="majorBidi"/>
                <w:b/>
                <w:bCs/>
                <w:sz w:val="20"/>
                <w:szCs w:val="20"/>
              </w:rPr>
            </w:pPr>
          </w:p>
        </w:tc>
        <w:tc>
          <w:tcPr>
            <w:tcW w:w="1335" w:type="dxa"/>
            <w:vMerge/>
            <w:vAlign w:val="center"/>
          </w:tcPr>
          <w:p w14:paraId="68062585" w14:textId="77777777" w:rsidR="009A782C" w:rsidRPr="00DF1EF3" w:rsidRDefault="009A782C" w:rsidP="00706539">
            <w:pPr>
              <w:spacing w:line="480" w:lineRule="auto"/>
              <w:jc w:val="center"/>
              <w:rPr>
                <w:rFonts w:asciiTheme="majorBidi" w:hAnsiTheme="majorBidi" w:cstheme="majorBidi"/>
                <w:b/>
                <w:bCs/>
                <w:sz w:val="20"/>
                <w:szCs w:val="20"/>
              </w:rPr>
            </w:pPr>
          </w:p>
        </w:tc>
        <w:tc>
          <w:tcPr>
            <w:tcW w:w="691" w:type="dxa"/>
            <w:vMerge/>
            <w:vAlign w:val="center"/>
          </w:tcPr>
          <w:p w14:paraId="4EDA5D0C" w14:textId="77777777" w:rsidR="009A782C" w:rsidRPr="00DF1EF3" w:rsidRDefault="009A782C" w:rsidP="00706539">
            <w:pPr>
              <w:spacing w:line="480" w:lineRule="auto"/>
              <w:jc w:val="center"/>
              <w:rPr>
                <w:rFonts w:asciiTheme="majorBidi" w:hAnsiTheme="majorBidi" w:cstheme="majorBidi"/>
                <w:b/>
                <w:bCs/>
                <w:sz w:val="20"/>
                <w:szCs w:val="20"/>
              </w:rPr>
            </w:pPr>
          </w:p>
        </w:tc>
        <w:tc>
          <w:tcPr>
            <w:tcW w:w="683" w:type="dxa"/>
            <w:vMerge/>
            <w:vAlign w:val="center"/>
          </w:tcPr>
          <w:p w14:paraId="2A306742" w14:textId="77777777" w:rsidR="009A782C" w:rsidRPr="00DF1EF3" w:rsidRDefault="009A782C" w:rsidP="00706539">
            <w:pPr>
              <w:spacing w:line="480" w:lineRule="auto"/>
              <w:jc w:val="center"/>
              <w:rPr>
                <w:rFonts w:asciiTheme="majorBidi" w:hAnsiTheme="majorBidi" w:cstheme="majorBidi"/>
                <w:b/>
                <w:bCs/>
                <w:sz w:val="20"/>
                <w:szCs w:val="20"/>
              </w:rPr>
            </w:pPr>
          </w:p>
        </w:tc>
        <w:tc>
          <w:tcPr>
            <w:tcW w:w="538" w:type="dxa"/>
            <w:vAlign w:val="center"/>
          </w:tcPr>
          <w:p w14:paraId="1DF616E9"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Q1</w:t>
            </w:r>
          </w:p>
        </w:tc>
        <w:tc>
          <w:tcPr>
            <w:tcW w:w="872" w:type="dxa"/>
            <w:vAlign w:val="center"/>
          </w:tcPr>
          <w:p w14:paraId="04D9AA83"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Median</w:t>
            </w:r>
          </w:p>
        </w:tc>
        <w:tc>
          <w:tcPr>
            <w:tcW w:w="631" w:type="dxa"/>
            <w:vAlign w:val="center"/>
          </w:tcPr>
          <w:p w14:paraId="2D6F0A1B"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Q3</w:t>
            </w:r>
          </w:p>
        </w:tc>
        <w:tc>
          <w:tcPr>
            <w:tcW w:w="1134" w:type="dxa"/>
            <w:vMerge/>
            <w:vAlign w:val="center"/>
          </w:tcPr>
          <w:p w14:paraId="17E36F39" w14:textId="77777777" w:rsidR="009A782C" w:rsidRPr="00DF1EF3" w:rsidRDefault="009A782C" w:rsidP="00706539">
            <w:pPr>
              <w:spacing w:line="480" w:lineRule="auto"/>
              <w:jc w:val="center"/>
              <w:rPr>
                <w:rFonts w:asciiTheme="majorBidi" w:hAnsiTheme="majorBidi" w:cstheme="majorBidi"/>
                <w:b/>
                <w:bCs/>
                <w:i/>
                <w:iCs/>
                <w:sz w:val="20"/>
                <w:szCs w:val="20"/>
              </w:rPr>
            </w:pPr>
          </w:p>
        </w:tc>
      </w:tr>
      <w:tr w:rsidR="009A782C" w:rsidRPr="00DF1EF3" w14:paraId="6A3E5B06" w14:textId="77777777" w:rsidTr="002C055F">
        <w:trPr>
          <w:trHeight w:val="600"/>
        </w:trPr>
        <w:tc>
          <w:tcPr>
            <w:tcW w:w="1271" w:type="dxa"/>
            <w:vMerge w:val="restart"/>
            <w:vAlign w:val="center"/>
            <w:hideMark/>
          </w:tcPr>
          <w:p w14:paraId="17CEC3DB"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Symmetric</w:t>
            </w:r>
          </w:p>
        </w:tc>
        <w:tc>
          <w:tcPr>
            <w:tcW w:w="1277" w:type="dxa"/>
            <w:vAlign w:val="center"/>
            <w:hideMark/>
          </w:tcPr>
          <w:p w14:paraId="723C6FBD"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Laypersons</w:t>
            </w:r>
          </w:p>
        </w:tc>
        <w:tc>
          <w:tcPr>
            <w:tcW w:w="494" w:type="dxa"/>
            <w:vAlign w:val="center"/>
            <w:hideMark/>
          </w:tcPr>
          <w:p w14:paraId="139794EF"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w:t>
            </w:r>
          </w:p>
        </w:tc>
        <w:tc>
          <w:tcPr>
            <w:tcW w:w="1335" w:type="dxa"/>
            <w:vAlign w:val="center"/>
            <w:hideMark/>
          </w:tcPr>
          <w:p w14:paraId="39393E43"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4.26 ± 0.89</w:t>
            </w:r>
          </w:p>
        </w:tc>
        <w:tc>
          <w:tcPr>
            <w:tcW w:w="691" w:type="dxa"/>
            <w:vAlign w:val="center"/>
            <w:hideMark/>
          </w:tcPr>
          <w:p w14:paraId="641654F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1</w:t>
            </w:r>
          </w:p>
        </w:tc>
        <w:tc>
          <w:tcPr>
            <w:tcW w:w="683" w:type="dxa"/>
            <w:vAlign w:val="center"/>
            <w:hideMark/>
          </w:tcPr>
          <w:p w14:paraId="47C6BCFB"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38" w:type="dxa"/>
            <w:vAlign w:val="center"/>
            <w:hideMark/>
          </w:tcPr>
          <w:p w14:paraId="2E4CD1EF"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872" w:type="dxa"/>
            <w:vAlign w:val="center"/>
            <w:hideMark/>
          </w:tcPr>
          <w:p w14:paraId="541E951D"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631" w:type="dxa"/>
            <w:vAlign w:val="center"/>
            <w:hideMark/>
          </w:tcPr>
          <w:p w14:paraId="344B6AD4"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1134" w:type="dxa"/>
            <w:vMerge w:val="restart"/>
            <w:vAlign w:val="center"/>
            <w:hideMark/>
          </w:tcPr>
          <w:p w14:paraId="4C4E1311"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r>
      <w:tr w:rsidR="009A782C" w:rsidRPr="00DF1EF3" w14:paraId="10042743" w14:textId="77777777" w:rsidTr="002C055F">
        <w:trPr>
          <w:trHeight w:val="600"/>
        </w:trPr>
        <w:tc>
          <w:tcPr>
            <w:tcW w:w="1271" w:type="dxa"/>
            <w:vMerge/>
            <w:vAlign w:val="center"/>
            <w:hideMark/>
          </w:tcPr>
          <w:p w14:paraId="7536EBF0" w14:textId="77777777" w:rsidR="009A782C" w:rsidRPr="00DF1EF3" w:rsidRDefault="009A782C" w:rsidP="00706539">
            <w:pPr>
              <w:spacing w:line="480" w:lineRule="auto"/>
              <w:jc w:val="center"/>
              <w:rPr>
                <w:rFonts w:asciiTheme="majorBidi" w:hAnsiTheme="majorBidi" w:cstheme="majorBidi"/>
                <w:sz w:val="20"/>
                <w:szCs w:val="20"/>
              </w:rPr>
            </w:pPr>
          </w:p>
        </w:tc>
        <w:tc>
          <w:tcPr>
            <w:tcW w:w="1277" w:type="dxa"/>
            <w:vAlign w:val="center"/>
            <w:hideMark/>
          </w:tcPr>
          <w:p w14:paraId="5706529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Students</w:t>
            </w:r>
          </w:p>
        </w:tc>
        <w:tc>
          <w:tcPr>
            <w:tcW w:w="494" w:type="dxa"/>
            <w:vAlign w:val="center"/>
            <w:hideMark/>
          </w:tcPr>
          <w:p w14:paraId="289A729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w:t>
            </w:r>
          </w:p>
        </w:tc>
        <w:tc>
          <w:tcPr>
            <w:tcW w:w="1335" w:type="dxa"/>
            <w:vAlign w:val="center"/>
            <w:hideMark/>
          </w:tcPr>
          <w:p w14:paraId="482B1CF7"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4.26 ± 0.91</w:t>
            </w:r>
          </w:p>
        </w:tc>
        <w:tc>
          <w:tcPr>
            <w:tcW w:w="691" w:type="dxa"/>
            <w:vAlign w:val="center"/>
            <w:hideMark/>
          </w:tcPr>
          <w:p w14:paraId="39031137"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683" w:type="dxa"/>
            <w:vAlign w:val="center"/>
            <w:hideMark/>
          </w:tcPr>
          <w:p w14:paraId="45B82A85"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38" w:type="dxa"/>
            <w:vAlign w:val="center"/>
            <w:hideMark/>
          </w:tcPr>
          <w:p w14:paraId="45440B5B"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872" w:type="dxa"/>
            <w:vAlign w:val="center"/>
            <w:hideMark/>
          </w:tcPr>
          <w:p w14:paraId="5E74702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631" w:type="dxa"/>
            <w:vAlign w:val="center"/>
            <w:hideMark/>
          </w:tcPr>
          <w:p w14:paraId="33FEAC88"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1134" w:type="dxa"/>
            <w:vMerge/>
            <w:vAlign w:val="center"/>
            <w:hideMark/>
          </w:tcPr>
          <w:p w14:paraId="4C2DB1A0" w14:textId="77777777" w:rsidR="009A782C" w:rsidRPr="00DF1EF3" w:rsidRDefault="009A782C" w:rsidP="00706539">
            <w:pPr>
              <w:spacing w:line="480" w:lineRule="auto"/>
              <w:jc w:val="center"/>
              <w:rPr>
                <w:rFonts w:asciiTheme="majorBidi" w:hAnsiTheme="majorBidi" w:cstheme="majorBidi"/>
                <w:b/>
                <w:bCs/>
                <w:sz w:val="20"/>
                <w:szCs w:val="20"/>
              </w:rPr>
            </w:pPr>
          </w:p>
        </w:tc>
      </w:tr>
      <w:tr w:rsidR="009A782C" w:rsidRPr="00DF1EF3" w14:paraId="2AE82AB4" w14:textId="77777777" w:rsidTr="002C055F">
        <w:trPr>
          <w:trHeight w:val="600"/>
        </w:trPr>
        <w:tc>
          <w:tcPr>
            <w:tcW w:w="1271" w:type="dxa"/>
            <w:vMerge/>
            <w:vAlign w:val="center"/>
            <w:hideMark/>
          </w:tcPr>
          <w:p w14:paraId="0A62EA8B" w14:textId="77777777" w:rsidR="009A782C" w:rsidRPr="00DF1EF3" w:rsidRDefault="009A782C" w:rsidP="00706539">
            <w:pPr>
              <w:spacing w:line="480" w:lineRule="auto"/>
              <w:jc w:val="center"/>
              <w:rPr>
                <w:rFonts w:asciiTheme="majorBidi" w:hAnsiTheme="majorBidi" w:cstheme="majorBidi"/>
                <w:sz w:val="20"/>
                <w:szCs w:val="20"/>
              </w:rPr>
            </w:pPr>
          </w:p>
        </w:tc>
        <w:tc>
          <w:tcPr>
            <w:tcW w:w="1277" w:type="dxa"/>
            <w:vAlign w:val="center"/>
            <w:hideMark/>
          </w:tcPr>
          <w:p w14:paraId="0FCC88A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Specialists</w:t>
            </w:r>
          </w:p>
        </w:tc>
        <w:tc>
          <w:tcPr>
            <w:tcW w:w="494" w:type="dxa"/>
            <w:vAlign w:val="center"/>
            <w:hideMark/>
          </w:tcPr>
          <w:p w14:paraId="34A22975"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w:t>
            </w:r>
          </w:p>
        </w:tc>
        <w:tc>
          <w:tcPr>
            <w:tcW w:w="1335" w:type="dxa"/>
            <w:vAlign w:val="center"/>
            <w:hideMark/>
          </w:tcPr>
          <w:p w14:paraId="4C1D4458" w14:textId="77777777" w:rsidR="009A782C" w:rsidRPr="00DF1EF3" w:rsidRDefault="009A782C" w:rsidP="00706539">
            <w:pPr>
              <w:spacing w:line="480" w:lineRule="auto"/>
              <w:jc w:val="center"/>
              <w:rPr>
                <w:rFonts w:asciiTheme="majorBidi" w:hAnsiTheme="majorBidi" w:cstheme="majorBidi"/>
                <w:sz w:val="20"/>
                <w:szCs w:val="20"/>
              </w:rPr>
            </w:pPr>
            <w:bookmarkStart w:id="23" w:name="_Hlk230207543"/>
            <w:r w:rsidRPr="00DF1EF3">
              <w:rPr>
                <w:rFonts w:asciiTheme="majorBidi" w:hAnsiTheme="majorBidi" w:cstheme="majorBidi"/>
                <w:sz w:val="20"/>
                <w:szCs w:val="20"/>
              </w:rPr>
              <w:t>4.64 ± 0.82</w:t>
            </w:r>
            <w:bookmarkEnd w:id="23"/>
          </w:p>
        </w:tc>
        <w:tc>
          <w:tcPr>
            <w:tcW w:w="691" w:type="dxa"/>
            <w:vAlign w:val="center"/>
            <w:hideMark/>
          </w:tcPr>
          <w:p w14:paraId="19D3D1D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683" w:type="dxa"/>
            <w:vAlign w:val="center"/>
            <w:hideMark/>
          </w:tcPr>
          <w:p w14:paraId="6E24FD57"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38" w:type="dxa"/>
            <w:vAlign w:val="center"/>
            <w:hideMark/>
          </w:tcPr>
          <w:p w14:paraId="1C17D836"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872" w:type="dxa"/>
            <w:vAlign w:val="center"/>
            <w:hideMark/>
          </w:tcPr>
          <w:p w14:paraId="59CE4EC8"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631" w:type="dxa"/>
            <w:vAlign w:val="center"/>
            <w:hideMark/>
          </w:tcPr>
          <w:p w14:paraId="5AB12D37"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1134" w:type="dxa"/>
            <w:vMerge/>
            <w:vAlign w:val="center"/>
            <w:hideMark/>
          </w:tcPr>
          <w:p w14:paraId="5A2079A9" w14:textId="77777777" w:rsidR="009A782C" w:rsidRPr="00DF1EF3" w:rsidRDefault="009A782C" w:rsidP="00706539">
            <w:pPr>
              <w:spacing w:line="480" w:lineRule="auto"/>
              <w:jc w:val="center"/>
              <w:rPr>
                <w:rFonts w:asciiTheme="majorBidi" w:hAnsiTheme="majorBidi" w:cstheme="majorBidi"/>
                <w:b/>
                <w:bCs/>
                <w:sz w:val="20"/>
                <w:szCs w:val="20"/>
              </w:rPr>
            </w:pPr>
          </w:p>
        </w:tc>
      </w:tr>
      <w:tr w:rsidR="009A782C" w:rsidRPr="00DF1EF3" w14:paraId="5FC86080" w14:textId="77777777" w:rsidTr="002C055F">
        <w:trPr>
          <w:trHeight w:val="600"/>
        </w:trPr>
        <w:tc>
          <w:tcPr>
            <w:tcW w:w="1271" w:type="dxa"/>
            <w:vMerge w:val="restart"/>
            <w:vAlign w:val="center"/>
            <w:hideMark/>
          </w:tcPr>
          <w:p w14:paraId="27BAFADB"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 mm</w:t>
            </w:r>
          </w:p>
        </w:tc>
        <w:tc>
          <w:tcPr>
            <w:tcW w:w="1277" w:type="dxa"/>
            <w:vAlign w:val="center"/>
            <w:hideMark/>
          </w:tcPr>
          <w:p w14:paraId="4B3677A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Laypersons</w:t>
            </w:r>
          </w:p>
        </w:tc>
        <w:tc>
          <w:tcPr>
            <w:tcW w:w="494" w:type="dxa"/>
            <w:vAlign w:val="center"/>
            <w:hideMark/>
          </w:tcPr>
          <w:p w14:paraId="03982DB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w:t>
            </w:r>
          </w:p>
        </w:tc>
        <w:tc>
          <w:tcPr>
            <w:tcW w:w="1335" w:type="dxa"/>
            <w:vAlign w:val="center"/>
            <w:hideMark/>
          </w:tcPr>
          <w:p w14:paraId="001D766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3.45 ± 0.99</w:t>
            </w:r>
          </w:p>
        </w:tc>
        <w:tc>
          <w:tcPr>
            <w:tcW w:w="691" w:type="dxa"/>
            <w:vAlign w:val="center"/>
            <w:hideMark/>
          </w:tcPr>
          <w:p w14:paraId="05533EFC"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1</w:t>
            </w:r>
          </w:p>
        </w:tc>
        <w:tc>
          <w:tcPr>
            <w:tcW w:w="683" w:type="dxa"/>
            <w:vAlign w:val="center"/>
            <w:hideMark/>
          </w:tcPr>
          <w:p w14:paraId="65A3F18F"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38" w:type="dxa"/>
            <w:vAlign w:val="center"/>
            <w:hideMark/>
          </w:tcPr>
          <w:p w14:paraId="5D76E30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872" w:type="dxa"/>
            <w:vAlign w:val="center"/>
            <w:hideMark/>
          </w:tcPr>
          <w:p w14:paraId="34EFB88A"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631" w:type="dxa"/>
            <w:vAlign w:val="center"/>
            <w:hideMark/>
          </w:tcPr>
          <w:p w14:paraId="6B8766CA"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1134" w:type="dxa"/>
            <w:vMerge w:val="restart"/>
            <w:vAlign w:val="center"/>
            <w:hideMark/>
          </w:tcPr>
          <w:p w14:paraId="447F395C"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r>
      <w:tr w:rsidR="009A782C" w:rsidRPr="00DF1EF3" w14:paraId="3E6228C8" w14:textId="77777777" w:rsidTr="002C055F">
        <w:trPr>
          <w:trHeight w:val="600"/>
        </w:trPr>
        <w:tc>
          <w:tcPr>
            <w:tcW w:w="1271" w:type="dxa"/>
            <w:vMerge/>
            <w:vAlign w:val="center"/>
            <w:hideMark/>
          </w:tcPr>
          <w:p w14:paraId="252B05CA" w14:textId="77777777" w:rsidR="009A782C" w:rsidRPr="00DF1EF3" w:rsidRDefault="009A782C" w:rsidP="00706539">
            <w:pPr>
              <w:spacing w:line="480" w:lineRule="auto"/>
              <w:jc w:val="center"/>
              <w:rPr>
                <w:rFonts w:asciiTheme="majorBidi" w:hAnsiTheme="majorBidi" w:cstheme="majorBidi"/>
                <w:sz w:val="20"/>
                <w:szCs w:val="20"/>
              </w:rPr>
            </w:pPr>
          </w:p>
        </w:tc>
        <w:tc>
          <w:tcPr>
            <w:tcW w:w="1277" w:type="dxa"/>
            <w:vAlign w:val="center"/>
            <w:hideMark/>
          </w:tcPr>
          <w:p w14:paraId="7E89D073"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Students</w:t>
            </w:r>
          </w:p>
        </w:tc>
        <w:tc>
          <w:tcPr>
            <w:tcW w:w="494" w:type="dxa"/>
            <w:vAlign w:val="center"/>
            <w:hideMark/>
          </w:tcPr>
          <w:p w14:paraId="080EC337"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w:t>
            </w:r>
          </w:p>
        </w:tc>
        <w:tc>
          <w:tcPr>
            <w:tcW w:w="1335" w:type="dxa"/>
            <w:vAlign w:val="center"/>
            <w:hideMark/>
          </w:tcPr>
          <w:p w14:paraId="3963DD23"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2.48 ± 1.06</w:t>
            </w:r>
          </w:p>
        </w:tc>
        <w:tc>
          <w:tcPr>
            <w:tcW w:w="691" w:type="dxa"/>
            <w:vAlign w:val="center"/>
            <w:hideMark/>
          </w:tcPr>
          <w:p w14:paraId="47275E7B"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1</w:t>
            </w:r>
          </w:p>
        </w:tc>
        <w:tc>
          <w:tcPr>
            <w:tcW w:w="683" w:type="dxa"/>
            <w:vAlign w:val="center"/>
            <w:hideMark/>
          </w:tcPr>
          <w:p w14:paraId="4C607B8F"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38" w:type="dxa"/>
            <w:vAlign w:val="center"/>
            <w:hideMark/>
          </w:tcPr>
          <w:p w14:paraId="2C7105DA"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872" w:type="dxa"/>
            <w:vAlign w:val="center"/>
            <w:hideMark/>
          </w:tcPr>
          <w:p w14:paraId="06FA3B1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631" w:type="dxa"/>
            <w:vAlign w:val="center"/>
            <w:hideMark/>
          </w:tcPr>
          <w:p w14:paraId="48B8978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1134" w:type="dxa"/>
            <w:vMerge/>
            <w:vAlign w:val="center"/>
            <w:hideMark/>
          </w:tcPr>
          <w:p w14:paraId="6C98D64D" w14:textId="77777777" w:rsidR="009A782C" w:rsidRPr="00DF1EF3" w:rsidRDefault="009A782C" w:rsidP="00706539">
            <w:pPr>
              <w:spacing w:line="480" w:lineRule="auto"/>
              <w:jc w:val="center"/>
              <w:rPr>
                <w:rFonts w:asciiTheme="majorBidi" w:hAnsiTheme="majorBidi" w:cstheme="majorBidi"/>
                <w:b/>
                <w:bCs/>
                <w:sz w:val="20"/>
                <w:szCs w:val="20"/>
              </w:rPr>
            </w:pPr>
          </w:p>
        </w:tc>
      </w:tr>
      <w:tr w:rsidR="009A782C" w:rsidRPr="00DF1EF3" w14:paraId="492CF0EB" w14:textId="77777777" w:rsidTr="002C055F">
        <w:trPr>
          <w:trHeight w:val="600"/>
        </w:trPr>
        <w:tc>
          <w:tcPr>
            <w:tcW w:w="1271" w:type="dxa"/>
            <w:vMerge/>
            <w:vAlign w:val="center"/>
            <w:hideMark/>
          </w:tcPr>
          <w:p w14:paraId="56C34E35" w14:textId="77777777" w:rsidR="009A782C" w:rsidRPr="00DF1EF3" w:rsidRDefault="009A782C" w:rsidP="00706539">
            <w:pPr>
              <w:spacing w:line="480" w:lineRule="auto"/>
              <w:jc w:val="center"/>
              <w:rPr>
                <w:rFonts w:asciiTheme="majorBidi" w:hAnsiTheme="majorBidi" w:cstheme="majorBidi"/>
                <w:sz w:val="20"/>
                <w:szCs w:val="20"/>
              </w:rPr>
            </w:pPr>
            <w:bookmarkStart w:id="24" w:name="_Hlk230207566"/>
          </w:p>
        </w:tc>
        <w:tc>
          <w:tcPr>
            <w:tcW w:w="1277" w:type="dxa"/>
            <w:vAlign w:val="center"/>
            <w:hideMark/>
          </w:tcPr>
          <w:p w14:paraId="1D9C2105"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Specialists</w:t>
            </w:r>
          </w:p>
        </w:tc>
        <w:tc>
          <w:tcPr>
            <w:tcW w:w="494" w:type="dxa"/>
            <w:vAlign w:val="center"/>
            <w:hideMark/>
          </w:tcPr>
          <w:p w14:paraId="09AB8786"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w:t>
            </w:r>
          </w:p>
        </w:tc>
        <w:tc>
          <w:tcPr>
            <w:tcW w:w="1335" w:type="dxa"/>
            <w:vAlign w:val="center"/>
            <w:hideMark/>
          </w:tcPr>
          <w:p w14:paraId="147AD6D4"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1.60 ± 0.54</w:t>
            </w:r>
          </w:p>
        </w:tc>
        <w:tc>
          <w:tcPr>
            <w:tcW w:w="691" w:type="dxa"/>
            <w:vAlign w:val="center"/>
            <w:hideMark/>
          </w:tcPr>
          <w:p w14:paraId="479050D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1</w:t>
            </w:r>
          </w:p>
        </w:tc>
        <w:tc>
          <w:tcPr>
            <w:tcW w:w="683" w:type="dxa"/>
            <w:vAlign w:val="center"/>
            <w:hideMark/>
          </w:tcPr>
          <w:p w14:paraId="067B23ED"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538" w:type="dxa"/>
            <w:vAlign w:val="center"/>
            <w:hideMark/>
          </w:tcPr>
          <w:p w14:paraId="3D1DF55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1</w:t>
            </w:r>
          </w:p>
        </w:tc>
        <w:tc>
          <w:tcPr>
            <w:tcW w:w="872" w:type="dxa"/>
            <w:vAlign w:val="center"/>
            <w:hideMark/>
          </w:tcPr>
          <w:p w14:paraId="4159036F"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631" w:type="dxa"/>
            <w:vAlign w:val="center"/>
            <w:hideMark/>
          </w:tcPr>
          <w:p w14:paraId="0EE59F74"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1134" w:type="dxa"/>
            <w:vMerge/>
            <w:vAlign w:val="center"/>
            <w:hideMark/>
          </w:tcPr>
          <w:p w14:paraId="1A22EEB9" w14:textId="77777777" w:rsidR="009A782C" w:rsidRPr="00DF1EF3" w:rsidRDefault="009A782C" w:rsidP="00706539">
            <w:pPr>
              <w:spacing w:line="480" w:lineRule="auto"/>
              <w:jc w:val="center"/>
              <w:rPr>
                <w:rFonts w:asciiTheme="majorBidi" w:hAnsiTheme="majorBidi" w:cstheme="majorBidi"/>
                <w:b/>
                <w:bCs/>
                <w:sz w:val="20"/>
                <w:szCs w:val="20"/>
              </w:rPr>
            </w:pPr>
          </w:p>
        </w:tc>
      </w:tr>
      <w:bookmarkEnd w:id="24"/>
      <w:tr w:rsidR="009A782C" w:rsidRPr="00DF1EF3" w14:paraId="5DBF7DEC" w14:textId="77777777" w:rsidTr="002C055F">
        <w:trPr>
          <w:trHeight w:val="600"/>
        </w:trPr>
        <w:tc>
          <w:tcPr>
            <w:tcW w:w="1271" w:type="dxa"/>
            <w:vMerge w:val="restart"/>
            <w:vAlign w:val="center"/>
            <w:hideMark/>
          </w:tcPr>
          <w:p w14:paraId="5C234CAC"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-1 mm</w:t>
            </w:r>
          </w:p>
        </w:tc>
        <w:tc>
          <w:tcPr>
            <w:tcW w:w="1277" w:type="dxa"/>
            <w:vAlign w:val="center"/>
            <w:hideMark/>
          </w:tcPr>
          <w:p w14:paraId="5141528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Laypersons</w:t>
            </w:r>
          </w:p>
        </w:tc>
        <w:tc>
          <w:tcPr>
            <w:tcW w:w="494" w:type="dxa"/>
            <w:vAlign w:val="center"/>
            <w:hideMark/>
          </w:tcPr>
          <w:p w14:paraId="5206E78B"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w:t>
            </w:r>
          </w:p>
        </w:tc>
        <w:tc>
          <w:tcPr>
            <w:tcW w:w="1335" w:type="dxa"/>
            <w:vAlign w:val="center"/>
            <w:hideMark/>
          </w:tcPr>
          <w:p w14:paraId="6DEDA0AD"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3.69 ± 0.90</w:t>
            </w:r>
          </w:p>
        </w:tc>
        <w:tc>
          <w:tcPr>
            <w:tcW w:w="691" w:type="dxa"/>
            <w:vAlign w:val="center"/>
            <w:hideMark/>
          </w:tcPr>
          <w:p w14:paraId="5039FD3D"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683" w:type="dxa"/>
            <w:vAlign w:val="center"/>
            <w:hideMark/>
          </w:tcPr>
          <w:p w14:paraId="5BB4F8A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38" w:type="dxa"/>
            <w:vAlign w:val="center"/>
            <w:hideMark/>
          </w:tcPr>
          <w:p w14:paraId="48B51E27"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872" w:type="dxa"/>
            <w:vAlign w:val="center"/>
            <w:hideMark/>
          </w:tcPr>
          <w:p w14:paraId="67528A1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631" w:type="dxa"/>
            <w:vAlign w:val="center"/>
            <w:hideMark/>
          </w:tcPr>
          <w:p w14:paraId="6487AE73"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1134" w:type="dxa"/>
            <w:vMerge w:val="restart"/>
            <w:vAlign w:val="center"/>
            <w:hideMark/>
          </w:tcPr>
          <w:p w14:paraId="443C70C8"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r>
      <w:tr w:rsidR="009A782C" w:rsidRPr="00DF1EF3" w14:paraId="59759FFF" w14:textId="77777777" w:rsidTr="002C055F">
        <w:trPr>
          <w:trHeight w:val="600"/>
        </w:trPr>
        <w:tc>
          <w:tcPr>
            <w:tcW w:w="1271" w:type="dxa"/>
            <w:vMerge/>
            <w:vAlign w:val="center"/>
            <w:hideMark/>
          </w:tcPr>
          <w:p w14:paraId="164EBBB3" w14:textId="77777777" w:rsidR="009A782C" w:rsidRPr="00DF1EF3" w:rsidRDefault="009A782C" w:rsidP="00706539">
            <w:pPr>
              <w:spacing w:line="480" w:lineRule="auto"/>
              <w:jc w:val="center"/>
              <w:rPr>
                <w:rFonts w:asciiTheme="majorBidi" w:hAnsiTheme="majorBidi" w:cstheme="majorBidi"/>
                <w:sz w:val="20"/>
                <w:szCs w:val="20"/>
              </w:rPr>
            </w:pPr>
          </w:p>
        </w:tc>
        <w:tc>
          <w:tcPr>
            <w:tcW w:w="1277" w:type="dxa"/>
            <w:vAlign w:val="center"/>
            <w:hideMark/>
          </w:tcPr>
          <w:p w14:paraId="65838A4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Students</w:t>
            </w:r>
          </w:p>
        </w:tc>
        <w:tc>
          <w:tcPr>
            <w:tcW w:w="494" w:type="dxa"/>
            <w:vAlign w:val="center"/>
            <w:hideMark/>
          </w:tcPr>
          <w:p w14:paraId="025BE3B7"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w:t>
            </w:r>
          </w:p>
        </w:tc>
        <w:tc>
          <w:tcPr>
            <w:tcW w:w="1335" w:type="dxa"/>
            <w:vAlign w:val="center"/>
            <w:hideMark/>
          </w:tcPr>
          <w:p w14:paraId="1A3B9FE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3.40 ± 0.83</w:t>
            </w:r>
          </w:p>
        </w:tc>
        <w:tc>
          <w:tcPr>
            <w:tcW w:w="691" w:type="dxa"/>
            <w:vAlign w:val="center"/>
            <w:hideMark/>
          </w:tcPr>
          <w:p w14:paraId="7C71174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1</w:t>
            </w:r>
          </w:p>
        </w:tc>
        <w:tc>
          <w:tcPr>
            <w:tcW w:w="683" w:type="dxa"/>
            <w:vAlign w:val="center"/>
            <w:hideMark/>
          </w:tcPr>
          <w:p w14:paraId="1997443B"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38" w:type="dxa"/>
            <w:vAlign w:val="center"/>
            <w:hideMark/>
          </w:tcPr>
          <w:p w14:paraId="5B2156E3"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872" w:type="dxa"/>
            <w:vAlign w:val="center"/>
            <w:hideMark/>
          </w:tcPr>
          <w:p w14:paraId="290F18EF"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631" w:type="dxa"/>
            <w:vAlign w:val="center"/>
            <w:hideMark/>
          </w:tcPr>
          <w:p w14:paraId="433C53D4"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1134" w:type="dxa"/>
            <w:vMerge/>
            <w:vAlign w:val="center"/>
            <w:hideMark/>
          </w:tcPr>
          <w:p w14:paraId="7C68BF08" w14:textId="77777777" w:rsidR="009A782C" w:rsidRPr="00DF1EF3" w:rsidRDefault="009A782C" w:rsidP="00706539">
            <w:pPr>
              <w:spacing w:line="480" w:lineRule="auto"/>
              <w:jc w:val="center"/>
              <w:rPr>
                <w:rFonts w:asciiTheme="majorBidi" w:hAnsiTheme="majorBidi" w:cstheme="majorBidi"/>
                <w:b/>
                <w:bCs/>
                <w:sz w:val="20"/>
                <w:szCs w:val="20"/>
              </w:rPr>
            </w:pPr>
          </w:p>
        </w:tc>
      </w:tr>
      <w:tr w:rsidR="009A782C" w:rsidRPr="00DF1EF3" w14:paraId="6272707C" w14:textId="77777777" w:rsidTr="002C055F">
        <w:trPr>
          <w:trHeight w:val="600"/>
        </w:trPr>
        <w:tc>
          <w:tcPr>
            <w:tcW w:w="1271" w:type="dxa"/>
            <w:vMerge/>
            <w:vAlign w:val="center"/>
            <w:hideMark/>
          </w:tcPr>
          <w:p w14:paraId="1087F0DA" w14:textId="77777777" w:rsidR="009A782C" w:rsidRPr="00DF1EF3" w:rsidRDefault="009A782C" w:rsidP="00706539">
            <w:pPr>
              <w:spacing w:line="480" w:lineRule="auto"/>
              <w:jc w:val="center"/>
              <w:rPr>
                <w:rFonts w:asciiTheme="majorBidi" w:hAnsiTheme="majorBidi" w:cstheme="majorBidi"/>
                <w:sz w:val="20"/>
                <w:szCs w:val="20"/>
              </w:rPr>
            </w:pPr>
          </w:p>
        </w:tc>
        <w:tc>
          <w:tcPr>
            <w:tcW w:w="1277" w:type="dxa"/>
            <w:vAlign w:val="center"/>
            <w:hideMark/>
          </w:tcPr>
          <w:p w14:paraId="4A2F8E4C"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Specialists</w:t>
            </w:r>
          </w:p>
        </w:tc>
        <w:tc>
          <w:tcPr>
            <w:tcW w:w="494" w:type="dxa"/>
            <w:vAlign w:val="center"/>
            <w:hideMark/>
          </w:tcPr>
          <w:p w14:paraId="1D72CEC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w:t>
            </w:r>
          </w:p>
        </w:tc>
        <w:tc>
          <w:tcPr>
            <w:tcW w:w="1335" w:type="dxa"/>
            <w:vAlign w:val="center"/>
            <w:hideMark/>
          </w:tcPr>
          <w:p w14:paraId="58747C77"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2.19 ± 0.77</w:t>
            </w:r>
          </w:p>
        </w:tc>
        <w:tc>
          <w:tcPr>
            <w:tcW w:w="691" w:type="dxa"/>
            <w:vAlign w:val="center"/>
            <w:hideMark/>
          </w:tcPr>
          <w:p w14:paraId="07D7D3F3"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1</w:t>
            </w:r>
          </w:p>
        </w:tc>
        <w:tc>
          <w:tcPr>
            <w:tcW w:w="683" w:type="dxa"/>
            <w:vAlign w:val="center"/>
            <w:hideMark/>
          </w:tcPr>
          <w:p w14:paraId="7DEAC845"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538" w:type="dxa"/>
            <w:vAlign w:val="center"/>
            <w:hideMark/>
          </w:tcPr>
          <w:p w14:paraId="33120BB5"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872" w:type="dxa"/>
            <w:vAlign w:val="center"/>
            <w:hideMark/>
          </w:tcPr>
          <w:p w14:paraId="5657F658"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631" w:type="dxa"/>
            <w:vAlign w:val="center"/>
            <w:hideMark/>
          </w:tcPr>
          <w:p w14:paraId="079274C6"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1134" w:type="dxa"/>
            <w:vMerge/>
            <w:vAlign w:val="center"/>
            <w:hideMark/>
          </w:tcPr>
          <w:p w14:paraId="18968B80" w14:textId="77777777" w:rsidR="009A782C" w:rsidRPr="00DF1EF3" w:rsidRDefault="009A782C" w:rsidP="00706539">
            <w:pPr>
              <w:spacing w:line="480" w:lineRule="auto"/>
              <w:jc w:val="center"/>
              <w:rPr>
                <w:rFonts w:asciiTheme="majorBidi" w:hAnsiTheme="majorBidi" w:cstheme="majorBidi"/>
                <w:b/>
                <w:bCs/>
                <w:sz w:val="20"/>
                <w:szCs w:val="20"/>
              </w:rPr>
            </w:pPr>
          </w:p>
        </w:tc>
      </w:tr>
      <w:tr w:rsidR="009A782C" w:rsidRPr="00DF1EF3" w14:paraId="474DE497" w14:textId="77777777" w:rsidTr="002C055F">
        <w:trPr>
          <w:trHeight w:val="600"/>
        </w:trPr>
        <w:tc>
          <w:tcPr>
            <w:tcW w:w="1271" w:type="dxa"/>
            <w:vMerge w:val="restart"/>
            <w:vAlign w:val="center"/>
            <w:hideMark/>
          </w:tcPr>
          <w:p w14:paraId="5B522DB8"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 mm</w:t>
            </w:r>
          </w:p>
        </w:tc>
        <w:tc>
          <w:tcPr>
            <w:tcW w:w="1277" w:type="dxa"/>
            <w:vAlign w:val="center"/>
            <w:hideMark/>
          </w:tcPr>
          <w:p w14:paraId="7AB0E287"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Laypersons</w:t>
            </w:r>
          </w:p>
        </w:tc>
        <w:tc>
          <w:tcPr>
            <w:tcW w:w="494" w:type="dxa"/>
            <w:vAlign w:val="center"/>
            <w:hideMark/>
          </w:tcPr>
          <w:p w14:paraId="6EEF4A74"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w:t>
            </w:r>
          </w:p>
        </w:tc>
        <w:tc>
          <w:tcPr>
            <w:tcW w:w="1335" w:type="dxa"/>
            <w:vAlign w:val="center"/>
            <w:hideMark/>
          </w:tcPr>
          <w:p w14:paraId="6D08364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3.76 ± 0.91</w:t>
            </w:r>
          </w:p>
        </w:tc>
        <w:tc>
          <w:tcPr>
            <w:tcW w:w="691" w:type="dxa"/>
            <w:vAlign w:val="center"/>
            <w:hideMark/>
          </w:tcPr>
          <w:p w14:paraId="6F164E07"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1</w:t>
            </w:r>
          </w:p>
        </w:tc>
        <w:tc>
          <w:tcPr>
            <w:tcW w:w="683" w:type="dxa"/>
            <w:vAlign w:val="center"/>
            <w:hideMark/>
          </w:tcPr>
          <w:p w14:paraId="45BC4A78"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38" w:type="dxa"/>
            <w:vAlign w:val="center"/>
            <w:hideMark/>
          </w:tcPr>
          <w:p w14:paraId="6381B50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872" w:type="dxa"/>
            <w:vAlign w:val="center"/>
            <w:hideMark/>
          </w:tcPr>
          <w:p w14:paraId="020AF323"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631" w:type="dxa"/>
            <w:vAlign w:val="center"/>
            <w:hideMark/>
          </w:tcPr>
          <w:p w14:paraId="791E4986"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1134" w:type="dxa"/>
            <w:vMerge w:val="restart"/>
            <w:vAlign w:val="center"/>
            <w:hideMark/>
          </w:tcPr>
          <w:p w14:paraId="19F78249"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r>
      <w:tr w:rsidR="009A782C" w:rsidRPr="00DF1EF3" w14:paraId="18CDDA21" w14:textId="77777777" w:rsidTr="002C055F">
        <w:trPr>
          <w:trHeight w:val="600"/>
        </w:trPr>
        <w:tc>
          <w:tcPr>
            <w:tcW w:w="1271" w:type="dxa"/>
            <w:vMerge/>
            <w:vAlign w:val="center"/>
            <w:hideMark/>
          </w:tcPr>
          <w:p w14:paraId="124745EE" w14:textId="77777777" w:rsidR="009A782C" w:rsidRPr="00DF1EF3" w:rsidRDefault="009A782C" w:rsidP="00706539">
            <w:pPr>
              <w:spacing w:line="480" w:lineRule="auto"/>
              <w:jc w:val="center"/>
              <w:rPr>
                <w:rFonts w:asciiTheme="majorBidi" w:hAnsiTheme="majorBidi" w:cstheme="majorBidi"/>
                <w:sz w:val="20"/>
                <w:szCs w:val="20"/>
              </w:rPr>
            </w:pPr>
          </w:p>
        </w:tc>
        <w:tc>
          <w:tcPr>
            <w:tcW w:w="1277" w:type="dxa"/>
            <w:vAlign w:val="center"/>
            <w:hideMark/>
          </w:tcPr>
          <w:p w14:paraId="53528377"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Students</w:t>
            </w:r>
          </w:p>
        </w:tc>
        <w:tc>
          <w:tcPr>
            <w:tcW w:w="494" w:type="dxa"/>
            <w:vAlign w:val="center"/>
            <w:hideMark/>
          </w:tcPr>
          <w:p w14:paraId="1F8A5B6D"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w:t>
            </w:r>
          </w:p>
        </w:tc>
        <w:tc>
          <w:tcPr>
            <w:tcW w:w="1335" w:type="dxa"/>
            <w:vAlign w:val="center"/>
            <w:hideMark/>
          </w:tcPr>
          <w:p w14:paraId="19E22D5B"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3.52 ± 0.74</w:t>
            </w:r>
          </w:p>
        </w:tc>
        <w:tc>
          <w:tcPr>
            <w:tcW w:w="691" w:type="dxa"/>
            <w:vAlign w:val="center"/>
            <w:hideMark/>
          </w:tcPr>
          <w:p w14:paraId="14F2BDD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683" w:type="dxa"/>
            <w:vAlign w:val="center"/>
            <w:hideMark/>
          </w:tcPr>
          <w:p w14:paraId="3F69F3B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38" w:type="dxa"/>
            <w:vAlign w:val="center"/>
            <w:hideMark/>
          </w:tcPr>
          <w:p w14:paraId="5EB8858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872" w:type="dxa"/>
            <w:vAlign w:val="center"/>
            <w:hideMark/>
          </w:tcPr>
          <w:p w14:paraId="67E8880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631" w:type="dxa"/>
            <w:vAlign w:val="center"/>
            <w:hideMark/>
          </w:tcPr>
          <w:p w14:paraId="5EB66C06"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1134" w:type="dxa"/>
            <w:vMerge/>
            <w:vAlign w:val="center"/>
            <w:hideMark/>
          </w:tcPr>
          <w:p w14:paraId="175AFDF8" w14:textId="77777777" w:rsidR="009A782C" w:rsidRPr="00DF1EF3" w:rsidRDefault="009A782C" w:rsidP="00706539">
            <w:pPr>
              <w:spacing w:line="480" w:lineRule="auto"/>
              <w:jc w:val="center"/>
              <w:rPr>
                <w:rFonts w:asciiTheme="majorBidi" w:hAnsiTheme="majorBidi" w:cstheme="majorBidi"/>
                <w:b/>
                <w:bCs/>
                <w:sz w:val="20"/>
                <w:szCs w:val="20"/>
              </w:rPr>
            </w:pPr>
          </w:p>
        </w:tc>
      </w:tr>
      <w:tr w:rsidR="009A782C" w:rsidRPr="00DF1EF3" w14:paraId="69F56468" w14:textId="77777777" w:rsidTr="002C055F">
        <w:trPr>
          <w:trHeight w:val="600"/>
        </w:trPr>
        <w:tc>
          <w:tcPr>
            <w:tcW w:w="1271" w:type="dxa"/>
            <w:vMerge/>
            <w:vAlign w:val="center"/>
            <w:hideMark/>
          </w:tcPr>
          <w:p w14:paraId="2C35DEF5" w14:textId="77777777" w:rsidR="009A782C" w:rsidRPr="00DF1EF3" w:rsidRDefault="009A782C" w:rsidP="00706539">
            <w:pPr>
              <w:spacing w:line="480" w:lineRule="auto"/>
              <w:jc w:val="center"/>
              <w:rPr>
                <w:rFonts w:asciiTheme="majorBidi" w:hAnsiTheme="majorBidi" w:cstheme="majorBidi"/>
                <w:sz w:val="20"/>
                <w:szCs w:val="20"/>
              </w:rPr>
            </w:pPr>
          </w:p>
        </w:tc>
        <w:tc>
          <w:tcPr>
            <w:tcW w:w="1277" w:type="dxa"/>
            <w:vAlign w:val="center"/>
            <w:hideMark/>
          </w:tcPr>
          <w:p w14:paraId="29B734F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Specialists</w:t>
            </w:r>
          </w:p>
        </w:tc>
        <w:tc>
          <w:tcPr>
            <w:tcW w:w="494" w:type="dxa"/>
            <w:vAlign w:val="center"/>
            <w:hideMark/>
          </w:tcPr>
          <w:p w14:paraId="7477F15F"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w:t>
            </w:r>
          </w:p>
        </w:tc>
        <w:tc>
          <w:tcPr>
            <w:tcW w:w="1335" w:type="dxa"/>
            <w:vAlign w:val="center"/>
            <w:hideMark/>
          </w:tcPr>
          <w:p w14:paraId="3873BD34"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2.69 ± 1.07</w:t>
            </w:r>
          </w:p>
        </w:tc>
        <w:tc>
          <w:tcPr>
            <w:tcW w:w="691" w:type="dxa"/>
            <w:vAlign w:val="center"/>
            <w:hideMark/>
          </w:tcPr>
          <w:p w14:paraId="4B2E38C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1</w:t>
            </w:r>
          </w:p>
        </w:tc>
        <w:tc>
          <w:tcPr>
            <w:tcW w:w="683" w:type="dxa"/>
            <w:vAlign w:val="center"/>
            <w:hideMark/>
          </w:tcPr>
          <w:p w14:paraId="4743F4D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38" w:type="dxa"/>
            <w:vAlign w:val="center"/>
            <w:hideMark/>
          </w:tcPr>
          <w:p w14:paraId="1513D25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872" w:type="dxa"/>
            <w:vAlign w:val="center"/>
            <w:hideMark/>
          </w:tcPr>
          <w:p w14:paraId="34781F7B"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631" w:type="dxa"/>
            <w:vAlign w:val="center"/>
            <w:hideMark/>
          </w:tcPr>
          <w:p w14:paraId="7F5C720B"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1134" w:type="dxa"/>
            <w:vMerge/>
            <w:vAlign w:val="center"/>
            <w:hideMark/>
          </w:tcPr>
          <w:p w14:paraId="18901153" w14:textId="77777777" w:rsidR="009A782C" w:rsidRPr="00DF1EF3" w:rsidRDefault="009A782C" w:rsidP="00706539">
            <w:pPr>
              <w:spacing w:line="480" w:lineRule="auto"/>
              <w:jc w:val="center"/>
              <w:rPr>
                <w:rFonts w:asciiTheme="majorBidi" w:hAnsiTheme="majorBidi" w:cstheme="majorBidi"/>
                <w:b/>
                <w:bCs/>
                <w:sz w:val="20"/>
                <w:szCs w:val="20"/>
              </w:rPr>
            </w:pPr>
          </w:p>
        </w:tc>
      </w:tr>
      <w:tr w:rsidR="009A782C" w:rsidRPr="00DF1EF3" w14:paraId="35F3F87A" w14:textId="77777777" w:rsidTr="002C055F">
        <w:trPr>
          <w:trHeight w:val="600"/>
        </w:trPr>
        <w:tc>
          <w:tcPr>
            <w:tcW w:w="1271" w:type="dxa"/>
            <w:vMerge w:val="restart"/>
            <w:vAlign w:val="center"/>
            <w:hideMark/>
          </w:tcPr>
          <w:p w14:paraId="0619E006"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+1 mm</w:t>
            </w:r>
          </w:p>
        </w:tc>
        <w:tc>
          <w:tcPr>
            <w:tcW w:w="1277" w:type="dxa"/>
            <w:vAlign w:val="center"/>
            <w:hideMark/>
          </w:tcPr>
          <w:p w14:paraId="29B3EB6C"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Laypersons</w:t>
            </w:r>
          </w:p>
        </w:tc>
        <w:tc>
          <w:tcPr>
            <w:tcW w:w="494" w:type="dxa"/>
            <w:vAlign w:val="center"/>
            <w:hideMark/>
          </w:tcPr>
          <w:p w14:paraId="765B4C46"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w:t>
            </w:r>
          </w:p>
        </w:tc>
        <w:tc>
          <w:tcPr>
            <w:tcW w:w="1335" w:type="dxa"/>
            <w:vAlign w:val="center"/>
            <w:hideMark/>
          </w:tcPr>
          <w:p w14:paraId="278A028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4.29 ± 0.77</w:t>
            </w:r>
          </w:p>
        </w:tc>
        <w:tc>
          <w:tcPr>
            <w:tcW w:w="691" w:type="dxa"/>
            <w:vAlign w:val="center"/>
            <w:hideMark/>
          </w:tcPr>
          <w:p w14:paraId="7490D56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683" w:type="dxa"/>
            <w:vAlign w:val="center"/>
            <w:hideMark/>
          </w:tcPr>
          <w:p w14:paraId="7358C09D"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38" w:type="dxa"/>
            <w:vAlign w:val="center"/>
            <w:hideMark/>
          </w:tcPr>
          <w:p w14:paraId="2EE2375B"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872" w:type="dxa"/>
            <w:vAlign w:val="center"/>
            <w:hideMark/>
          </w:tcPr>
          <w:p w14:paraId="37725C53"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631" w:type="dxa"/>
            <w:vAlign w:val="center"/>
            <w:hideMark/>
          </w:tcPr>
          <w:p w14:paraId="394CB3D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1134" w:type="dxa"/>
            <w:vMerge w:val="restart"/>
            <w:vAlign w:val="center"/>
            <w:hideMark/>
          </w:tcPr>
          <w:p w14:paraId="4E9B46B2"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r>
      <w:tr w:rsidR="009A782C" w:rsidRPr="00DF1EF3" w14:paraId="7D379E59" w14:textId="77777777" w:rsidTr="002C055F">
        <w:trPr>
          <w:trHeight w:val="600"/>
        </w:trPr>
        <w:tc>
          <w:tcPr>
            <w:tcW w:w="1271" w:type="dxa"/>
            <w:vMerge/>
            <w:vAlign w:val="center"/>
            <w:hideMark/>
          </w:tcPr>
          <w:p w14:paraId="6B9023AE" w14:textId="77777777" w:rsidR="009A782C" w:rsidRPr="00DF1EF3" w:rsidRDefault="009A782C" w:rsidP="00706539">
            <w:pPr>
              <w:spacing w:line="480" w:lineRule="auto"/>
              <w:jc w:val="center"/>
              <w:rPr>
                <w:rFonts w:asciiTheme="majorBidi" w:hAnsiTheme="majorBidi" w:cstheme="majorBidi"/>
                <w:sz w:val="20"/>
                <w:szCs w:val="20"/>
              </w:rPr>
            </w:pPr>
          </w:p>
        </w:tc>
        <w:tc>
          <w:tcPr>
            <w:tcW w:w="1277" w:type="dxa"/>
            <w:vAlign w:val="center"/>
            <w:hideMark/>
          </w:tcPr>
          <w:p w14:paraId="13B5AF5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Students</w:t>
            </w:r>
          </w:p>
        </w:tc>
        <w:tc>
          <w:tcPr>
            <w:tcW w:w="494" w:type="dxa"/>
            <w:vAlign w:val="center"/>
            <w:hideMark/>
          </w:tcPr>
          <w:p w14:paraId="3C156504"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w:t>
            </w:r>
          </w:p>
        </w:tc>
        <w:tc>
          <w:tcPr>
            <w:tcW w:w="1335" w:type="dxa"/>
            <w:vAlign w:val="center"/>
            <w:hideMark/>
          </w:tcPr>
          <w:p w14:paraId="1BD12951" w14:textId="77777777" w:rsidR="009A782C" w:rsidRPr="00DF1EF3" w:rsidRDefault="009A782C" w:rsidP="00706539">
            <w:pPr>
              <w:spacing w:line="480" w:lineRule="auto"/>
              <w:jc w:val="center"/>
              <w:rPr>
                <w:rFonts w:asciiTheme="majorBidi" w:hAnsiTheme="majorBidi" w:cstheme="majorBidi"/>
                <w:sz w:val="20"/>
                <w:szCs w:val="20"/>
              </w:rPr>
            </w:pPr>
            <w:bookmarkStart w:id="25" w:name="_Hlk230207748"/>
            <w:r w:rsidRPr="00DF1EF3">
              <w:rPr>
                <w:rFonts w:asciiTheme="majorBidi" w:hAnsiTheme="majorBidi" w:cstheme="majorBidi"/>
                <w:sz w:val="20"/>
                <w:szCs w:val="20"/>
              </w:rPr>
              <w:t>4.26 ± 0.80</w:t>
            </w:r>
            <w:bookmarkEnd w:id="25"/>
          </w:p>
        </w:tc>
        <w:tc>
          <w:tcPr>
            <w:tcW w:w="691" w:type="dxa"/>
            <w:vAlign w:val="center"/>
            <w:hideMark/>
          </w:tcPr>
          <w:p w14:paraId="422ABA4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683" w:type="dxa"/>
            <w:vAlign w:val="center"/>
            <w:hideMark/>
          </w:tcPr>
          <w:p w14:paraId="7C38216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38" w:type="dxa"/>
            <w:vAlign w:val="center"/>
            <w:hideMark/>
          </w:tcPr>
          <w:p w14:paraId="106786A7"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872" w:type="dxa"/>
            <w:vAlign w:val="center"/>
            <w:hideMark/>
          </w:tcPr>
          <w:p w14:paraId="6EA57AB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631" w:type="dxa"/>
            <w:vAlign w:val="center"/>
            <w:hideMark/>
          </w:tcPr>
          <w:p w14:paraId="5D62050A"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1134" w:type="dxa"/>
            <w:vMerge/>
            <w:vAlign w:val="center"/>
            <w:hideMark/>
          </w:tcPr>
          <w:p w14:paraId="146837F6" w14:textId="77777777" w:rsidR="009A782C" w:rsidRPr="00DF1EF3" w:rsidRDefault="009A782C" w:rsidP="00706539">
            <w:pPr>
              <w:spacing w:line="480" w:lineRule="auto"/>
              <w:jc w:val="center"/>
              <w:rPr>
                <w:rFonts w:asciiTheme="majorBidi" w:hAnsiTheme="majorBidi" w:cstheme="majorBidi"/>
                <w:b/>
                <w:bCs/>
                <w:sz w:val="20"/>
                <w:szCs w:val="20"/>
              </w:rPr>
            </w:pPr>
          </w:p>
        </w:tc>
      </w:tr>
      <w:tr w:rsidR="009A782C" w:rsidRPr="00DF1EF3" w14:paraId="373EFD4D" w14:textId="77777777" w:rsidTr="002C055F">
        <w:trPr>
          <w:trHeight w:val="600"/>
        </w:trPr>
        <w:tc>
          <w:tcPr>
            <w:tcW w:w="1271" w:type="dxa"/>
            <w:vMerge/>
            <w:vAlign w:val="center"/>
            <w:hideMark/>
          </w:tcPr>
          <w:p w14:paraId="59C2AF32" w14:textId="77777777" w:rsidR="009A782C" w:rsidRPr="00DF1EF3" w:rsidRDefault="009A782C" w:rsidP="00706539">
            <w:pPr>
              <w:spacing w:line="480" w:lineRule="auto"/>
              <w:jc w:val="center"/>
              <w:rPr>
                <w:rFonts w:asciiTheme="majorBidi" w:hAnsiTheme="majorBidi" w:cstheme="majorBidi"/>
                <w:sz w:val="20"/>
                <w:szCs w:val="20"/>
              </w:rPr>
            </w:pPr>
          </w:p>
        </w:tc>
        <w:tc>
          <w:tcPr>
            <w:tcW w:w="1277" w:type="dxa"/>
            <w:vAlign w:val="center"/>
            <w:hideMark/>
          </w:tcPr>
          <w:p w14:paraId="1CC7FC8A"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Specialists</w:t>
            </w:r>
          </w:p>
        </w:tc>
        <w:tc>
          <w:tcPr>
            <w:tcW w:w="494" w:type="dxa"/>
            <w:vAlign w:val="center"/>
            <w:hideMark/>
          </w:tcPr>
          <w:p w14:paraId="3F2FF8C6"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w:t>
            </w:r>
          </w:p>
        </w:tc>
        <w:tc>
          <w:tcPr>
            <w:tcW w:w="1335" w:type="dxa"/>
            <w:vAlign w:val="center"/>
            <w:hideMark/>
          </w:tcPr>
          <w:p w14:paraId="2E679813"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3.36 ± 0.73</w:t>
            </w:r>
          </w:p>
        </w:tc>
        <w:tc>
          <w:tcPr>
            <w:tcW w:w="691" w:type="dxa"/>
            <w:vAlign w:val="center"/>
            <w:hideMark/>
          </w:tcPr>
          <w:p w14:paraId="5741EA1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683" w:type="dxa"/>
            <w:vAlign w:val="center"/>
            <w:hideMark/>
          </w:tcPr>
          <w:p w14:paraId="16BD6DDD"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538" w:type="dxa"/>
            <w:vAlign w:val="center"/>
            <w:hideMark/>
          </w:tcPr>
          <w:p w14:paraId="7C2C690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872" w:type="dxa"/>
            <w:vAlign w:val="center"/>
            <w:hideMark/>
          </w:tcPr>
          <w:p w14:paraId="4EC66F7C"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631" w:type="dxa"/>
            <w:vAlign w:val="center"/>
            <w:hideMark/>
          </w:tcPr>
          <w:p w14:paraId="2DAFD39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1134" w:type="dxa"/>
            <w:vMerge/>
            <w:vAlign w:val="center"/>
            <w:hideMark/>
          </w:tcPr>
          <w:p w14:paraId="4D54549E" w14:textId="77777777" w:rsidR="009A782C" w:rsidRPr="00DF1EF3" w:rsidRDefault="009A782C" w:rsidP="00706539">
            <w:pPr>
              <w:spacing w:line="480" w:lineRule="auto"/>
              <w:jc w:val="center"/>
              <w:rPr>
                <w:rFonts w:asciiTheme="majorBidi" w:hAnsiTheme="majorBidi" w:cstheme="majorBidi"/>
                <w:b/>
                <w:bCs/>
                <w:sz w:val="20"/>
                <w:szCs w:val="20"/>
              </w:rPr>
            </w:pPr>
          </w:p>
        </w:tc>
      </w:tr>
      <w:tr w:rsidR="009A782C" w:rsidRPr="00DF1EF3" w14:paraId="5E279527" w14:textId="77777777" w:rsidTr="002C055F">
        <w:trPr>
          <w:trHeight w:val="600"/>
        </w:trPr>
        <w:tc>
          <w:tcPr>
            <w:tcW w:w="1271" w:type="dxa"/>
            <w:vMerge w:val="restart"/>
            <w:vAlign w:val="center"/>
            <w:hideMark/>
          </w:tcPr>
          <w:p w14:paraId="06884CE4"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 mm</w:t>
            </w:r>
          </w:p>
        </w:tc>
        <w:tc>
          <w:tcPr>
            <w:tcW w:w="1277" w:type="dxa"/>
            <w:vAlign w:val="center"/>
            <w:hideMark/>
          </w:tcPr>
          <w:p w14:paraId="35FA791B"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Laypersons</w:t>
            </w:r>
          </w:p>
        </w:tc>
        <w:tc>
          <w:tcPr>
            <w:tcW w:w="494" w:type="dxa"/>
            <w:vAlign w:val="center"/>
            <w:hideMark/>
          </w:tcPr>
          <w:p w14:paraId="6504D613"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w:t>
            </w:r>
          </w:p>
        </w:tc>
        <w:tc>
          <w:tcPr>
            <w:tcW w:w="1335" w:type="dxa"/>
            <w:vAlign w:val="center"/>
            <w:hideMark/>
          </w:tcPr>
          <w:p w14:paraId="05958BDF"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3.98 ± 1.00</w:t>
            </w:r>
          </w:p>
        </w:tc>
        <w:tc>
          <w:tcPr>
            <w:tcW w:w="691" w:type="dxa"/>
            <w:vAlign w:val="center"/>
            <w:hideMark/>
          </w:tcPr>
          <w:p w14:paraId="55238BE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683" w:type="dxa"/>
            <w:vAlign w:val="center"/>
            <w:hideMark/>
          </w:tcPr>
          <w:p w14:paraId="4FBA147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38" w:type="dxa"/>
            <w:vAlign w:val="center"/>
            <w:hideMark/>
          </w:tcPr>
          <w:p w14:paraId="30B048B7"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872" w:type="dxa"/>
            <w:vAlign w:val="center"/>
            <w:hideMark/>
          </w:tcPr>
          <w:p w14:paraId="75E25763"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631" w:type="dxa"/>
            <w:vAlign w:val="center"/>
            <w:hideMark/>
          </w:tcPr>
          <w:p w14:paraId="073F790A"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1134" w:type="dxa"/>
            <w:vMerge w:val="restart"/>
            <w:vAlign w:val="center"/>
            <w:hideMark/>
          </w:tcPr>
          <w:p w14:paraId="291322B7"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r>
      <w:tr w:rsidR="009A782C" w:rsidRPr="00DF1EF3" w14:paraId="72906393" w14:textId="77777777" w:rsidTr="002C055F">
        <w:trPr>
          <w:trHeight w:val="600"/>
        </w:trPr>
        <w:tc>
          <w:tcPr>
            <w:tcW w:w="1271" w:type="dxa"/>
            <w:vMerge/>
            <w:vAlign w:val="center"/>
            <w:hideMark/>
          </w:tcPr>
          <w:p w14:paraId="2F91EEBB" w14:textId="77777777" w:rsidR="009A782C" w:rsidRPr="00DF1EF3" w:rsidRDefault="009A782C" w:rsidP="00706539">
            <w:pPr>
              <w:spacing w:line="480" w:lineRule="auto"/>
              <w:jc w:val="center"/>
              <w:rPr>
                <w:rFonts w:asciiTheme="majorBidi" w:hAnsiTheme="majorBidi" w:cstheme="majorBidi"/>
                <w:sz w:val="20"/>
                <w:szCs w:val="20"/>
              </w:rPr>
            </w:pPr>
          </w:p>
        </w:tc>
        <w:tc>
          <w:tcPr>
            <w:tcW w:w="1277" w:type="dxa"/>
            <w:vAlign w:val="center"/>
            <w:hideMark/>
          </w:tcPr>
          <w:p w14:paraId="0C80558D"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Students</w:t>
            </w:r>
          </w:p>
        </w:tc>
        <w:tc>
          <w:tcPr>
            <w:tcW w:w="494" w:type="dxa"/>
            <w:vAlign w:val="center"/>
            <w:hideMark/>
          </w:tcPr>
          <w:p w14:paraId="325EBEF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w:t>
            </w:r>
          </w:p>
        </w:tc>
        <w:tc>
          <w:tcPr>
            <w:tcW w:w="1335" w:type="dxa"/>
            <w:vAlign w:val="center"/>
            <w:hideMark/>
          </w:tcPr>
          <w:p w14:paraId="77D1D5A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3.62 ± 1.08</w:t>
            </w:r>
          </w:p>
        </w:tc>
        <w:tc>
          <w:tcPr>
            <w:tcW w:w="691" w:type="dxa"/>
            <w:vAlign w:val="center"/>
            <w:hideMark/>
          </w:tcPr>
          <w:p w14:paraId="47FEA7DC"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1</w:t>
            </w:r>
          </w:p>
        </w:tc>
        <w:tc>
          <w:tcPr>
            <w:tcW w:w="683" w:type="dxa"/>
            <w:vAlign w:val="center"/>
            <w:hideMark/>
          </w:tcPr>
          <w:p w14:paraId="0F7A795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38" w:type="dxa"/>
            <w:vAlign w:val="center"/>
            <w:hideMark/>
          </w:tcPr>
          <w:p w14:paraId="688CDC75"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872" w:type="dxa"/>
            <w:vAlign w:val="center"/>
            <w:hideMark/>
          </w:tcPr>
          <w:p w14:paraId="7EF2720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631" w:type="dxa"/>
            <w:vAlign w:val="center"/>
            <w:hideMark/>
          </w:tcPr>
          <w:p w14:paraId="360C9A15"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1134" w:type="dxa"/>
            <w:vMerge/>
            <w:vAlign w:val="center"/>
            <w:hideMark/>
          </w:tcPr>
          <w:p w14:paraId="1C7FEC13" w14:textId="77777777" w:rsidR="009A782C" w:rsidRPr="00DF1EF3" w:rsidRDefault="009A782C" w:rsidP="00706539">
            <w:pPr>
              <w:spacing w:line="480" w:lineRule="auto"/>
              <w:jc w:val="center"/>
              <w:rPr>
                <w:rFonts w:asciiTheme="majorBidi" w:hAnsiTheme="majorBidi" w:cstheme="majorBidi"/>
                <w:b/>
                <w:bCs/>
                <w:sz w:val="20"/>
                <w:szCs w:val="20"/>
              </w:rPr>
            </w:pPr>
          </w:p>
        </w:tc>
      </w:tr>
      <w:tr w:rsidR="009A782C" w:rsidRPr="00DF1EF3" w14:paraId="0AA94718" w14:textId="77777777" w:rsidTr="002C055F">
        <w:trPr>
          <w:trHeight w:val="600"/>
        </w:trPr>
        <w:tc>
          <w:tcPr>
            <w:tcW w:w="1271" w:type="dxa"/>
            <w:vMerge/>
            <w:vAlign w:val="center"/>
            <w:hideMark/>
          </w:tcPr>
          <w:p w14:paraId="2848F3F7" w14:textId="77777777" w:rsidR="009A782C" w:rsidRPr="00DF1EF3" w:rsidRDefault="009A782C" w:rsidP="00706539">
            <w:pPr>
              <w:spacing w:line="480" w:lineRule="auto"/>
              <w:jc w:val="center"/>
              <w:rPr>
                <w:rFonts w:asciiTheme="majorBidi" w:hAnsiTheme="majorBidi" w:cstheme="majorBidi"/>
                <w:sz w:val="20"/>
                <w:szCs w:val="20"/>
              </w:rPr>
            </w:pPr>
          </w:p>
        </w:tc>
        <w:tc>
          <w:tcPr>
            <w:tcW w:w="1277" w:type="dxa"/>
            <w:vAlign w:val="center"/>
            <w:hideMark/>
          </w:tcPr>
          <w:p w14:paraId="11C4246C"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Specialists</w:t>
            </w:r>
          </w:p>
        </w:tc>
        <w:tc>
          <w:tcPr>
            <w:tcW w:w="494" w:type="dxa"/>
            <w:vAlign w:val="center"/>
            <w:hideMark/>
          </w:tcPr>
          <w:p w14:paraId="2CB606F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w:t>
            </w:r>
          </w:p>
        </w:tc>
        <w:tc>
          <w:tcPr>
            <w:tcW w:w="1335" w:type="dxa"/>
            <w:vAlign w:val="center"/>
            <w:hideMark/>
          </w:tcPr>
          <w:p w14:paraId="5E3639B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2.26 ± 0.77</w:t>
            </w:r>
          </w:p>
        </w:tc>
        <w:tc>
          <w:tcPr>
            <w:tcW w:w="691" w:type="dxa"/>
            <w:vAlign w:val="center"/>
            <w:hideMark/>
          </w:tcPr>
          <w:p w14:paraId="6151620B"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1</w:t>
            </w:r>
          </w:p>
        </w:tc>
        <w:tc>
          <w:tcPr>
            <w:tcW w:w="683" w:type="dxa"/>
            <w:vAlign w:val="center"/>
            <w:hideMark/>
          </w:tcPr>
          <w:p w14:paraId="0A2B392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538" w:type="dxa"/>
            <w:vAlign w:val="center"/>
            <w:hideMark/>
          </w:tcPr>
          <w:p w14:paraId="373C825B"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872" w:type="dxa"/>
            <w:vAlign w:val="center"/>
            <w:hideMark/>
          </w:tcPr>
          <w:p w14:paraId="2761BA3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631" w:type="dxa"/>
            <w:vAlign w:val="center"/>
            <w:hideMark/>
          </w:tcPr>
          <w:p w14:paraId="6B30E18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1134" w:type="dxa"/>
            <w:vMerge/>
            <w:vAlign w:val="center"/>
            <w:hideMark/>
          </w:tcPr>
          <w:p w14:paraId="4D4928A6" w14:textId="77777777" w:rsidR="009A782C" w:rsidRPr="00DF1EF3" w:rsidRDefault="009A782C" w:rsidP="00706539">
            <w:pPr>
              <w:spacing w:line="480" w:lineRule="auto"/>
              <w:jc w:val="center"/>
              <w:rPr>
                <w:rFonts w:asciiTheme="majorBidi" w:hAnsiTheme="majorBidi" w:cstheme="majorBidi"/>
                <w:b/>
                <w:bCs/>
                <w:sz w:val="20"/>
                <w:szCs w:val="20"/>
              </w:rPr>
            </w:pPr>
          </w:p>
        </w:tc>
      </w:tr>
      <w:tr w:rsidR="009A782C" w:rsidRPr="00DF1EF3" w14:paraId="329148A4" w14:textId="77777777" w:rsidTr="002C055F">
        <w:trPr>
          <w:trHeight w:val="600"/>
        </w:trPr>
        <w:tc>
          <w:tcPr>
            <w:tcW w:w="1271" w:type="dxa"/>
            <w:vMerge w:val="restart"/>
            <w:vAlign w:val="center"/>
            <w:hideMark/>
          </w:tcPr>
          <w:p w14:paraId="1B190E95"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lastRenderedPageBreak/>
              <w:t>+3 mm</w:t>
            </w:r>
          </w:p>
        </w:tc>
        <w:tc>
          <w:tcPr>
            <w:tcW w:w="1277" w:type="dxa"/>
            <w:vAlign w:val="center"/>
            <w:hideMark/>
          </w:tcPr>
          <w:p w14:paraId="2B5119B6"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Laypersons</w:t>
            </w:r>
          </w:p>
        </w:tc>
        <w:tc>
          <w:tcPr>
            <w:tcW w:w="494" w:type="dxa"/>
            <w:vAlign w:val="center"/>
            <w:hideMark/>
          </w:tcPr>
          <w:p w14:paraId="61541BB4"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w:t>
            </w:r>
          </w:p>
        </w:tc>
        <w:tc>
          <w:tcPr>
            <w:tcW w:w="1335" w:type="dxa"/>
            <w:vAlign w:val="center"/>
            <w:hideMark/>
          </w:tcPr>
          <w:p w14:paraId="72B7B84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4.07 ± 0.78</w:t>
            </w:r>
          </w:p>
        </w:tc>
        <w:tc>
          <w:tcPr>
            <w:tcW w:w="691" w:type="dxa"/>
            <w:vAlign w:val="center"/>
            <w:hideMark/>
          </w:tcPr>
          <w:p w14:paraId="0D249D16"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683" w:type="dxa"/>
            <w:vAlign w:val="center"/>
            <w:hideMark/>
          </w:tcPr>
          <w:p w14:paraId="50AB180D"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38" w:type="dxa"/>
            <w:vAlign w:val="center"/>
            <w:hideMark/>
          </w:tcPr>
          <w:p w14:paraId="4EC69A5D"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872" w:type="dxa"/>
            <w:vAlign w:val="center"/>
            <w:hideMark/>
          </w:tcPr>
          <w:p w14:paraId="341CD45A"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631" w:type="dxa"/>
            <w:vAlign w:val="center"/>
            <w:hideMark/>
          </w:tcPr>
          <w:p w14:paraId="510B501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1134" w:type="dxa"/>
            <w:vMerge w:val="restart"/>
            <w:vAlign w:val="center"/>
            <w:hideMark/>
          </w:tcPr>
          <w:p w14:paraId="3A0D7D6B"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r>
      <w:tr w:rsidR="009A782C" w:rsidRPr="00DF1EF3" w14:paraId="4B6DA0A6" w14:textId="77777777" w:rsidTr="002C055F">
        <w:trPr>
          <w:trHeight w:val="600"/>
        </w:trPr>
        <w:tc>
          <w:tcPr>
            <w:tcW w:w="1271" w:type="dxa"/>
            <w:vMerge/>
            <w:vAlign w:val="center"/>
            <w:hideMark/>
          </w:tcPr>
          <w:p w14:paraId="0A9C7C18" w14:textId="77777777" w:rsidR="009A782C" w:rsidRPr="00DF1EF3" w:rsidRDefault="009A782C" w:rsidP="00706539">
            <w:pPr>
              <w:spacing w:line="480" w:lineRule="auto"/>
              <w:jc w:val="center"/>
              <w:rPr>
                <w:rFonts w:asciiTheme="majorBidi" w:hAnsiTheme="majorBidi" w:cstheme="majorBidi"/>
                <w:sz w:val="20"/>
                <w:szCs w:val="20"/>
              </w:rPr>
            </w:pPr>
          </w:p>
        </w:tc>
        <w:tc>
          <w:tcPr>
            <w:tcW w:w="1277" w:type="dxa"/>
            <w:vAlign w:val="center"/>
            <w:hideMark/>
          </w:tcPr>
          <w:p w14:paraId="3051674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Students</w:t>
            </w:r>
          </w:p>
        </w:tc>
        <w:tc>
          <w:tcPr>
            <w:tcW w:w="494" w:type="dxa"/>
            <w:vAlign w:val="center"/>
            <w:hideMark/>
          </w:tcPr>
          <w:p w14:paraId="3DF30DD8"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w:t>
            </w:r>
          </w:p>
        </w:tc>
        <w:tc>
          <w:tcPr>
            <w:tcW w:w="1335" w:type="dxa"/>
            <w:vAlign w:val="center"/>
            <w:hideMark/>
          </w:tcPr>
          <w:p w14:paraId="3066DA28"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3.81 ± 1.02</w:t>
            </w:r>
          </w:p>
        </w:tc>
        <w:tc>
          <w:tcPr>
            <w:tcW w:w="691" w:type="dxa"/>
            <w:vAlign w:val="center"/>
            <w:hideMark/>
          </w:tcPr>
          <w:p w14:paraId="74CBFD54"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683" w:type="dxa"/>
            <w:vAlign w:val="center"/>
            <w:hideMark/>
          </w:tcPr>
          <w:p w14:paraId="50C286B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38" w:type="dxa"/>
            <w:vAlign w:val="center"/>
            <w:hideMark/>
          </w:tcPr>
          <w:p w14:paraId="51B5DB7D"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872" w:type="dxa"/>
            <w:vAlign w:val="center"/>
            <w:hideMark/>
          </w:tcPr>
          <w:p w14:paraId="48B2242D"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631" w:type="dxa"/>
            <w:vAlign w:val="center"/>
            <w:hideMark/>
          </w:tcPr>
          <w:p w14:paraId="75229D0C"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1134" w:type="dxa"/>
            <w:vMerge/>
            <w:vAlign w:val="center"/>
            <w:hideMark/>
          </w:tcPr>
          <w:p w14:paraId="4BEFD93C" w14:textId="77777777" w:rsidR="009A782C" w:rsidRPr="00DF1EF3" w:rsidRDefault="009A782C" w:rsidP="00706539">
            <w:pPr>
              <w:spacing w:line="480" w:lineRule="auto"/>
              <w:jc w:val="center"/>
              <w:rPr>
                <w:rFonts w:asciiTheme="majorBidi" w:hAnsiTheme="majorBidi" w:cstheme="majorBidi"/>
                <w:b/>
                <w:bCs/>
                <w:sz w:val="20"/>
                <w:szCs w:val="20"/>
              </w:rPr>
            </w:pPr>
          </w:p>
        </w:tc>
      </w:tr>
      <w:tr w:rsidR="009A782C" w:rsidRPr="00DF1EF3" w14:paraId="203B9CE4" w14:textId="77777777" w:rsidTr="002C055F">
        <w:trPr>
          <w:trHeight w:val="600"/>
        </w:trPr>
        <w:tc>
          <w:tcPr>
            <w:tcW w:w="1271" w:type="dxa"/>
            <w:vMerge/>
            <w:vAlign w:val="center"/>
            <w:hideMark/>
          </w:tcPr>
          <w:p w14:paraId="47B8CF94" w14:textId="77777777" w:rsidR="009A782C" w:rsidRPr="00DF1EF3" w:rsidRDefault="009A782C" w:rsidP="00706539">
            <w:pPr>
              <w:spacing w:line="480" w:lineRule="auto"/>
              <w:jc w:val="center"/>
              <w:rPr>
                <w:rFonts w:asciiTheme="majorBidi" w:hAnsiTheme="majorBidi" w:cstheme="majorBidi"/>
                <w:sz w:val="20"/>
                <w:szCs w:val="20"/>
              </w:rPr>
            </w:pPr>
          </w:p>
        </w:tc>
        <w:tc>
          <w:tcPr>
            <w:tcW w:w="1277" w:type="dxa"/>
            <w:vAlign w:val="center"/>
            <w:hideMark/>
          </w:tcPr>
          <w:p w14:paraId="1800415A"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Specialists</w:t>
            </w:r>
          </w:p>
        </w:tc>
        <w:tc>
          <w:tcPr>
            <w:tcW w:w="494" w:type="dxa"/>
            <w:vAlign w:val="center"/>
            <w:hideMark/>
          </w:tcPr>
          <w:p w14:paraId="5CD7D257"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w:t>
            </w:r>
          </w:p>
        </w:tc>
        <w:tc>
          <w:tcPr>
            <w:tcW w:w="1335" w:type="dxa"/>
            <w:vAlign w:val="center"/>
            <w:hideMark/>
          </w:tcPr>
          <w:p w14:paraId="5EAD39BB"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3.21 ± 1.00</w:t>
            </w:r>
          </w:p>
        </w:tc>
        <w:tc>
          <w:tcPr>
            <w:tcW w:w="691" w:type="dxa"/>
            <w:vAlign w:val="center"/>
            <w:hideMark/>
          </w:tcPr>
          <w:p w14:paraId="368CAAE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1</w:t>
            </w:r>
          </w:p>
        </w:tc>
        <w:tc>
          <w:tcPr>
            <w:tcW w:w="683" w:type="dxa"/>
            <w:vAlign w:val="center"/>
            <w:hideMark/>
          </w:tcPr>
          <w:p w14:paraId="4D843B73"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38" w:type="dxa"/>
            <w:vAlign w:val="center"/>
            <w:hideMark/>
          </w:tcPr>
          <w:p w14:paraId="64E99014"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872" w:type="dxa"/>
            <w:vAlign w:val="center"/>
            <w:hideMark/>
          </w:tcPr>
          <w:p w14:paraId="6F493F48"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631" w:type="dxa"/>
            <w:vAlign w:val="center"/>
            <w:hideMark/>
          </w:tcPr>
          <w:p w14:paraId="680D9C33"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1134" w:type="dxa"/>
            <w:vMerge/>
            <w:vAlign w:val="center"/>
            <w:hideMark/>
          </w:tcPr>
          <w:p w14:paraId="6D2E31DB" w14:textId="77777777" w:rsidR="009A782C" w:rsidRPr="00DF1EF3" w:rsidRDefault="009A782C" w:rsidP="00706539">
            <w:pPr>
              <w:spacing w:line="480" w:lineRule="auto"/>
              <w:jc w:val="center"/>
              <w:rPr>
                <w:rFonts w:asciiTheme="majorBidi" w:hAnsiTheme="majorBidi" w:cstheme="majorBidi"/>
                <w:b/>
                <w:bCs/>
                <w:sz w:val="20"/>
                <w:szCs w:val="20"/>
              </w:rPr>
            </w:pPr>
          </w:p>
        </w:tc>
      </w:tr>
      <w:tr w:rsidR="009A782C" w:rsidRPr="00DF1EF3" w14:paraId="2D4E8F9E" w14:textId="77777777" w:rsidTr="002C055F">
        <w:trPr>
          <w:trHeight w:val="600"/>
        </w:trPr>
        <w:tc>
          <w:tcPr>
            <w:tcW w:w="1271" w:type="dxa"/>
            <w:vMerge w:val="restart"/>
            <w:vAlign w:val="center"/>
            <w:hideMark/>
          </w:tcPr>
          <w:p w14:paraId="29FE93E5"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 mm</w:t>
            </w:r>
          </w:p>
        </w:tc>
        <w:tc>
          <w:tcPr>
            <w:tcW w:w="1277" w:type="dxa"/>
            <w:vAlign w:val="center"/>
            <w:hideMark/>
          </w:tcPr>
          <w:p w14:paraId="267C9375"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Laypersons</w:t>
            </w:r>
          </w:p>
        </w:tc>
        <w:tc>
          <w:tcPr>
            <w:tcW w:w="494" w:type="dxa"/>
            <w:vAlign w:val="center"/>
            <w:hideMark/>
          </w:tcPr>
          <w:p w14:paraId="1431AC2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w:t>
            </w:r>
          </w:p>
        </w:tc>
        <w:tc>
          <w:tcPr>
            <w:tcW w:w="1335" w:type="dxa"/>
            <w:vAlign w:val="center"/>
            <w:hideMark/>
          </w:tcPr>
          <w:p w14:paraId="50A4F914"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3.57 ± 0.91</w:t>
            </w:r>
          </w:p>
        </w:tc>
        <w:tc>
          <w:tcPr>
            <w:tcW w:w="691" w:type="dxa"/>
            <w:vAlign w:val="center"/>
            <w:hideMark/>
          </w:tcPr>
          <w:p w14:paraId="63F4499B"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683" w:type="dxa"/>
            <w:vAlign w:val="center"/>
            <w:hideMark/>
          </w:tcPr>
          <w:p w14:paraId="2DB8BB3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38" w:type="dxa"/>
            <w:vAlign w:val="center"/>
            <w:hideMark/>
          </w:tcPr>
          <w:p w14:paraId="22F3FDA3"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872" w:type="dxa"/>
            <w:vAlign w:val="center"/>
            <w:hideMark/>
          </w:tcPr>
          <w:p w14:paraId="05560DF7"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631" w:type="dxa"/>
            <w:vAlign w:val="center"/>
            <w:hideMark/>
          </w:tcPr>
          <w:p w14:paraId="5162759A"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1134" w:type="dxa"/>
            <w:vMerge w:val="restart"/>
            <w:vAlign w:val="center"/>
            <w:hideMark/>
          </w:tcPr>
          <w:p w14:paraId="4946699D"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0.006</w:t>
            </w:r>
          </w:p>
        </w:tc>
      </w:tr>
      <w:tr w:rsidR="009A782C" w:rsidRPr="00DF1EF3" w14:paraId="7C42385F" w14:textId="77777777" w:rsidTr="002C055F">
        <w:trPr>
          <w:trHeight w:val="600"/>
        </w:trPr>
        <w:tc>
          <w:tcPr>
            <w:tcW w:w="1271" w:type="dxa"/>
            <w:vMerge/>
            <w:vAlign w:val="center"/>
            <w:hideMark/>
          </w:tcPr>
          <w:p w14:paraId="39E8633C" w14:textId="77777777" w:rsidR="009A782C" w:rsidRPr="00DF1EF3" w:rsidRDefault="009A782C" w:rsidP="00706539">
            <w:pPr>
              <w:spacing w:line="480" w:lineRule="auto"/>
              <w:jc w:val="center"/>
              <w:rPr>
                <w:rFonts w:asciiTheme="majorBidi" w:hAnsiTheme="majorBidi" w:cstheme="majorBidi"/>
                <w:sz w:val="20"/>
                <w:szCs w:val="20"/>
              </w:rPr>
            </w:pPr>
          </w:p>
        </w:tc>
        <w:tc>
          <w:tcPr>
            <w:tcW w:w="1277" w:type="dxa"/>
            <w:vAlign w:val="center"/>
            <w:hideMark/>
          </w:tcPr>
          <w:p w14:paraId="2333CF8A"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Students</w:t>
            </w:r>
          </w:p>
        </w:tc>
        <w:tc>
          <w:tcPr>
            <w:tcW w:w="494" w:type="dxa"/>
            <w:vAlign w:val="center"/>
            <w:hideMark/>
          </w:tcPr>
          <w:p w14:paraId="15AD9356"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w:t>
            </w:r>
          </w:p>
        </w:tc>
        <w:tc>
          <w:tcPr>
            <w:tcW w:w="1335" w:type="dxa"/>
            <w:vAlign w:val="center"/>
            <w:hideMark/>
          </w:tcPr>
          <w:p w14:paraId="3EFA188B"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3.36 ± 1.06</w:t>
            </w:r>
          </w:p>
        </w:tc>
        <w:tc>
          <w:tcPr>
            <w:tcW w:w="691" w:type="dxa"/>
            <w:vAlign w:val="center"/>
            <w:hideMark/>
          </w:tcPr>
          <w:p w14:paraId="1B8C5F38"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1</w:t>
            </w:r>
          </w:p>
        </w:tc>
        <w:tc>
          <w:tcPr>
            <w:tcW w:w="683" w:type="dxa"/>
            <w:vAlign w:val="center"/>
            <w:hideMark/>
          </w:tcPr>
          <w:p w14:paraId="732DAF3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38" w:type="dxa"/>
            <w:vAlign w:val="center"/>
            <w:hideMark/>
          </w:tcPr>
          <w:p w14:paraId="3AA718C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872" w:type="dxa"/>
            <w:vAlign w:val="center"/>
            <w:hideMark/>
          </w:tcPr>
          <w:p w14:paraId="376EA82B"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631" w:type="dxa"/>
            <w:vAlign w:val="center"/>
            <w:hideMark/>
          </w:tcPr>
          <w:p w14:paraId="2B36489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1134" w:type="dxa"/>
            <w:vMerge/>
            <w:vAlign w:val="center"/>
            <w:hideMark/>
          </w:tcPr>
          <w:p w14:paraId="5C8BDA4A" w14:textId="77777777" w:rsidR="009A782C" w:rsidRPr="00DF1EF3" w:rsidRDefault="009A782C" w:rsidP="00706539">
            <w:pPr>
              <w:spacing w:line="480" w:lineRule="auto"/>
              <w:jc w:val="center"/>
              <w:rPr>
                <w:rFonts w:asciiTheme="majorBidi" w:hAnsiTheme="majorBidi" w:cstheme="majorBidi"/>
                <w:sz w:val="20"/>
                <w:szCs w:val="20"/>
              </w:rPr>
            </w:pPr>
          </w:p>
        </w:tc>
      </w:tr>
      <w:tr w:rsidR="009A782C" w:rsidRPr="00DF1EF3" w14:paraId="0E71EC9E" w14:textId="77777777" w:rsidTr="002C055F">
        <w:trPr>
          <w:trHeight w:val="600"/>
        </w:trPr>
        <w:tc>
          <w:tcPr>
            <w:tcW w:w="1271" w:type="dxa"/>
            <w:vMerge/>
            <w:vAlign w:val="center"/>
            <w:hideMark/>
          </w:tcPr>
          <w:p w14:paraId="13799F82" w14:textId="77777777" w:rsidR="009A782C" w:rsidRPr="00DF1EF3" w:rsidRDefault="009A782C" w:rsidP="00706539">
            <w:pPr>
              <w:spacing w:line="480" w:lineRule="auto"/>
              <w:jc w:val="center"/>
              <w:rPr>
                <w:rFonts w:asciiTheme="majorBidi" w:hAnsiTheme="majorBidi" w:cstheme="majorBidi"/>
                <w:sz w:val="20"/>
                <w:szCs w:val="20"/>
              </w:rPr>
            </w:pPr>
          </w:p>
        </w:tc>
        <w:tc>
          <w:tcPr>
            <w:tcW w:w="1277" w:type="dxa"/>
            <w:vAlign w:val="center"/>
            <w:hideMark/>
          </w:tcPr>
          <w:p w14:paraId="3BE8EF9B"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Specialists</w:t>
            </w:r>
          </w:p>
        </w:tc>
        <w:tc>
          <w:tcPr>
            <w:tcW w:w="494" w:type="dxa"/>
            <w:vAlign w:val="center"/>
            <w:hideMark/>
          </w:tcPr>
          <w:p w14:paraId="723CDBA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42</w:t>
            </w:r>
          </w:p>
        </w:tc>
        <w:tc>
          <w:tcPr>
            <w:tcW w:w="1335" w:type="dxa"/>
            <w:vAlign w:val="center"/>
            <w:hideMark/>
          </w:tcPr>
          <w:p w14:paraId="23C4A244"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2.31 ± 0.68</w:t>
            </w:r>
          </w:p>
        </w:tc>
        <w:tc>
          <w:tcPr>
            <w:tcW w:w="691" w:type="dxa"/>
            <w:vAlign w:val="center"/>
            <w:hideMark/>
          </w:tcPr>
          <w:p w14:paraId="4991CE83"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1</w:t>
            </w:r>
          </w:p>
        </w:tc>
        <w:tc>
          <w:tcPr>
            <w:tcW w:w="683" w:type="dxa"/>
            <w:vAlign w:val="center"/>
            <w:hideMark/>
          </w:tcPr>
          <w:p w14:paraId="79AC603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538" w:type="dxa"/>
            <w:vAlign w:val="center"/>
            <w:hideMark/>
          </w:tcPr>
          <w:p w14:paraId="64F30127"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872" w:type="dxa"/>
            <w:vAlign w:val="center"/>
            <w:hideMark/>
          </w:tcPr>
          <w:p w14:paraId="59802EC6"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631" w:type="dxa"/>
            <w:vAlign w:val="center"/>
            <w:hideMark/>
          </w:tcPr>
          <w:p w14:paraId="258F5A9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1134" w:type="dxa"/>
            <w:vMerge/>
            <w:noWrap/>
            <w:vAlign w:val="center"/>
            <w:hideMark/>
          </w:tcPr>
          <w:p w14:paraId="07923117" w14:textId="77777777" w:rsidR="009A782C" w:rsidRPr="00DF1EF3" w:rsidRDefault="009A782C" w:rsidP="00706539">
            <w:pPr>
              <w:spacing w:line="480" w:lineRule="auto"/>
              <w:jc w:val="center"/>
              <w:rPr>
                <w:rFonts w:asciiTheme="majorBidi" w:hAnsiTheme="majorBidi" w:cstheme="majorBidi"/>
                <w:sz w:val="20"/>
                <w:szCs w:val="20"/>
              </w:rPr>
            </w:pPr>
          </w:p>
        </w:tc>
      </w:tr>
    </w:tbl>
    <w:p w14:paraId="438F11C9" w14:textId="77777777" w:rsidR="009A782C" w:rsidRPr="00DF1EF3" w:rsidRDefault="009A782C" w:rsidP="009A782C">
      <w:pPr>
        <w:spacing w:line="480" w:lineRule="auto"/>
        <w:jc w:val="both"/>
        <w:rPr>
          <w:rFonts w:asciiTheme="majorBidi" w:hAnsiTheme="majorBidi" w:cstheme="majorBidi"/>
          <w:sz w:val="20"/>
          <w:szCs w:val="20"/>
        </w:rPr>
      </w:pPr>
      <w:r w:rsidRPr="00DF1EF3">
        <w:rPr>
          <w:rFonts w:asciiTheme="majorBidi" w:hAnsiTheme="majorBidi" w:cstheme="majorBidi"/>
          <w:sz w:val="20"/>
          <w:szCs w:val="20"/>
        </w:rPr>
        <w:t xml:space="preserve">* </w:t>
      </w:r>
      <w:r w:rsidRPr="00DF1EF3">
        <w:rPr>
          <w:rFonts w:asciiTheme="majorBidi" w:hAnsiTheme="majorBidi" w:cstheme="majorBidi"/>
          <w:i/>
          <w:iCs/>
          <w:sz w:val="20"/>
          <w:szCs w:val="20"/>
        </w:rPr>
        <w:t>Kruskal-Wallis test</w:t>
      </w:r>
    </w:p>
    <w:p w14:paraId="5B7B8B2B" w14:textId="77777777" w:rsidR="009A782C" w:rsidRPr="00DF1EF3" w:rsidRDefault="009A782C">
      <w:pPr>
        <w:rPr>
          <w:rFonts w:asciiTheme="majorBidi" w:hAnsiTheme="majorBidi" w:cstheme="majorBidi"/>
          <w:b/>
          <w:bCs/>
          <w:sz w:val="20"/>
          <w:szCs w:val="20"/>
        </w:rPr>
      </w:pPr>
      <w:r w:rsidRPr="00DF1EF3">
        <w:rPr>
          <w:rFonts w:asciiTheme="majorBidi" w:hAnsiTheme="majorBidi" w:cstheme="majorBidi"/>
          <w:b/>
          <w:bCs/>
          <w:sz w:val="20"/>
          <w:szCs w:val="20"/>
        </w:rPr>
        <w:br w:type="page"/>
      </w:r>
    </w:p>
    <w:p w14:paraId="62AA222F" w14:textId="1D22CF68" w:rsidR="009A782C" w:rsidRPr="00DF1EF3" w:rsidRDefault="009A782C" w:rsidP="009A782C">
      <w:pPr>
        <w:spacing w:line="480" w:lineRule="auto"/>
        <w:jc w:val="both"/>
        <w:rPr>
          <w:rFonts w:asciiTheme="majorBidi" w:hAnsiTheme="majorBidi" w:cstheme="majorBidi"/>
          <w:sz w:val="20"/>
          <w:szCs w:val="20"/>
        </w:rPr>
      </w:pPr>
      <w:r w:rsidRPr="00DF1EF3">
        <w:rPr>
          <w:rFonts w:asciiTheme="majorBidi" w:hAnsiTheme="majorBidi" w:cstheme="majorBidi"/>
          <w:b/>
          <w:bCs/>
          <w:sz w:val="20"/>
          <w:szCs w:val="20"/>
        </w:rPr>
        <w:lastRenderedPageBreak/>
        <w:t xml:space="preserve">Table 3. </w:t>
      </w:r>
      <w:r w:rsidRPr="00DF1EF3">
        <w:rPr>
          <w:rFonts w:asciiTheme="majorBidi" w:hAnsiTheme="majorBidi" w:cstheme="majorBidi"/>
          <w:sz w:val="20"/>
          <w:szCs w:val="20"/>
        </w:rPr>
        <w:t xml:space="preserve">Pairwise </w:t>
      </w:r>
      <w:r w:rsidRPr="00DF1EF3">
        <w:rPr>
          <w:rFonts w:asciiTheme="majorBidi" w:hAnsiTheme="majorBidi" w:cstheme="majorBidi"/>
          <w:i/>
          <w:iCs/>
          <w:sz w:val="20"/>
          <w:szCs w:val="20"/>
        </w:rPr>
        <w:t>P</w:t>
      </w:r>
      <w:r w:rsidRPr="00DF1EF3">
        <w:rPr>
          <w:rFonts w:asciiTheme="majorBidi" w:hAnsiTheme="majorBidi" w:cstheme="majorBidi"/>
          <w:sz w:val="20"/>
          <w:szCs w:val="20"/>
        </w:rPr>
        <w:t xml:space="preserve"> values for comparisons between observer groups using Mann-Whitney U test</w:t>
      </w:r>
    </w:p>
    <w:tbl>
      <w:tblPr>
        <w:tblStyle w:val="TableGrid"/>
        <w:tblW w:w="9493" w:type="dxa"/>
        <w:tblLook w:val="04A0" w:firstRow="1" w:lastRow="0" w:firstColumn="1" w:lastColumn="0" w:noHBand="0" w:noVBand="1"/>
      </w:tblPr>
      <w:tblGrid>
        <w:gridCol w:w="2405"/>
        <w:gridCol w:w="1094"/>
        <w:gridCol w:w="891"/>
        <w:gridCol w:w="850"/>
        <w:gridCol w:w="851"/>
        <w:gridCol w:w="850"/>
        <w:gridCol w:w="851"/>
        <w:gridCol w:w="850"/>
        <w:gridCol w:w="851"/>
      </w:tblGrid>
      <w:tr w:rsidR="009A782C" w:rsidRPr="00DF1EF3" w14:paraId="026F06AA" w14:textId="77777777" w:rsidTr="002A5055">
        <w:tc>
          <w:tcPr>
            <w:tcW w:w="2405" w:type="dxa"/>
            <w:vAlign w:val="center"/>
          </w:tcPr>
          <w:p w14:paraId="33EE60EF" w14:textId="77777777" w:rsidR="009A782C" w:rsidRPr="00DF1EF3" w:rsidRDefault="009A782C" w:rsidP="00706539">
            <w:pPr>
              <w:spacing w:line="480" w:lineRule="auto"/>
              <w:jc w:val="center"/>
              <w:rPr>
                <w:rFonts w:asciiTheme="majorBidi" w:hAnsiTheme="majorBidi" w:cstheme="majorBidi"/>
                <w:sz w:val="24"/>
                <w:szCs w:val="24"/>
              </w:rPr>
            </w:pPr>
            <w:r w:rsidRPr="00DF1EF3">
              <w:rPr>
                <w:rFonts w:asciiTheme="majorBidi" w:hAnsiTheme="majorBidi" w:cstheme="majorBidi"/>
                <w:b/>
                <w:bCs/>
                <w:sz w:val="20"/>
                <w:szCs w:val="20"/>
              </w:rPr>
              <w:t>Image</w:t>
            </w:r>
          </w:p>
        </w:tc>
        <w:tc>
          <w:tcPr>
            <w:tcW w:w="1094" w:type="dxa"/>
            <w:vAlign w:val="center"/>
          </w:tcPr>
          <w:p w14:paraId="5B096DF7" w14:textId="77777777" w:rsidR="009A782C" w:rsidRPr="00DF1EF3" w:rsidRDefault="009A782C" w:rsidP="00706539">
            <w:pPr>
              <w:spacing w:line="480" w:lineRule="auto"/>
              <w:jc w:val="center"/>
              <w:rPr>
                <w:rFonts w:asciiTheme="majorBidi" w:hAnsiTheme="majorBidi" w:cstheme="majorBidi"/>
                <w:sz w:val="24"/>
                <w:szCs w:val="24"/>
              </w:rPr>
            </w:pPr>
            <w:r w:rsidRPr="00DF1EF3">
              <w:rPr>
                <w:rFonts w:asciiTheme="majorBidi" w:hAnsiTheme="majorBidi" w:cstheme="majorBidi"/>
                <w:sz w:val="20"/>
                <w:szCs w:val="20"/>
              </w:rPr>
              <w:t>Symmetric</w:t>
            </w:r>
          </w:p>
        </w:tc>
        <w:tc>
          <w:tcPr>
            <w:tcW w:w="891" w:type="dxa"/>
            <w:vAlign w:val="center"/>
          </w:tcPr>
          <w:p w14:paraId="13CC7EF7" w14:textId="77777777" w:rsidR="009A782C" w:rsidRPr="00DF1EF3" w:rsidRDefault="009A782C" w:rsidP="00706539">
            <w:pPr>
              <w:spacing w:line="480" w:lineRule="auto"/>
              <w:jc w:val="center"/>
              <w:rPr>
                <w:rFonts w:asciiTheme="majorBidi" w:hAnsiTheme="majorBidi" w:cstheme="majorBidi"/>
                <w:sz w:val="24"/>
                <w:szCs w:val="24"/>
              </w:rPr>
            </w:pPr>
            <w:r w:rsidRPr="00DF1EF3">
              <w:rPr>
                <w:rFonts w:asciiTheme="majorBidi" w:hAnsiTheme="majorBidi" w:cstheme="majorBidi"/>
                <w:sz w:val="20"/>
                <w:szCs w:val="20"/>
              </w:rPr>
              <w:t>+4 mm</w:t>
            </w:r>
          </w:p>
        </w:tc>
        <w:tc>
          <w:tcPr>
            <w:tcW w:w="850" w:type="dxa"/>
            <w:vAlign w:val="center"/>
          </w:tcPr>
          <w:p w14:paraId="272F823A" w14:textId="77777777" w:rsidR="009A782C" w:rsidRPr="00DF1EF3" w:rsidRDefault="009A782C" w:rsidP="00706539">
            <w:pPr>
              <w:spacing w:line="480" w:lineRule="auto"/>
              <w:jc w:val="center"/>
              <w:rPr>
                <w:rFonts w:asciiTheme="majorBidi" w:hAnsiTheme="majorBidi" w:cstheme="majorBidi"/>
                <w:sz w:val="24"/>
                <w:szCs w:val="24"/>
              </w:rPr>
            </w:pPr>
            <w:r w:rsidRPr="00DF1EF3">
              <w:rPr>
                <w:rFonts w:asciiTheme="majorBidi" w:hAnsiTheme="majorBidi" w:cstheme="majorBidi"/>
                <w:sz w:val="20"/>
                <w:szCs w:val="20"/>
              </w:rPr>
              <w:t>+3 mm</w:t>
            </w:r>
          </w:p>
        </w:tc>
        <w:tc>
          <w:tcPr>
            <w:tcW w:w="851" w:type="dxa"/>
            <w:vAlign w:val="center"/>
          </w:tcPr>
          <w:p w14:paraId="64A3C342" w14:textId="77777777" w:rsidR="009A782C" w:rsidRPr="00DF1EF3" w:rsidRDefault="009A782C" w:rsidP="00706539">
            <w:pPr>
              <w:spacing w:line="480" w:lineRule="auto"/>
              <w:jc w:val="center"/>
              <w:rPr>
                <w:rFonts w:asciiTheme="majorBidi" w:hAnsiTheme="majorBidi" w:cstheme="majorBidi"/>
                <w:sz w:val="24"/>
                <w:szCs w:val="24"/>
              </w:rPr>
            </w:pPr>
            <w:r w:rsidRPr="00DF1EF3">
              <w:rPr>
                <w:rFonts w:asciiTheme="majorBidi" w:hAnsiTheme="majorBidi" w:cstheme="majorBidi"/>
                <w:sz w:val="20"/>
                <w:szCs w:val="20"/>
              </w:rPr>
              <w:t>+2 mm</w:t>
            </w:r>
          </w:p>
        </w:tc>
        <w:tc>
          <w:tcPr>
            <w:tcW w:w="850" w:type="dxa"/>
            <w:vAlign w:val="center"/>
          </w:tcPr>
          <w:p w14:paraId="7986B329" w14:textId="77777777" w:rsidR="009A782C" w:rsidRPr="00DF1EF3" w:rsidRDefault="009A782C" w:rsidP="00706539">
            <w:pPr>
              <w:spacing w:line="480" w:lineRule="auto"/>
              <w:jc w:val="center"/>
              <w:rPr>
                <w:rFonts w:asciiTheme="majorBidi" w:hAnsiTheme="majorBidi" w:cstheme="majorBidi"/>
                <w:sz w:val="24"/>
                <w:szCs w:val="24"/>
              </w:rPr>
            </w:pPr>
            <w:r w:rsidRPr="00DF1EF3">
              <w:rPr>
                <w:rFonts w:asciiTheme="majorBidi" w:hAnsiTheme="majorBidi" w:cstheme="majorBidi"/>
                <w:sz w:val="20"/>
                <w:szCs w:val="20"/>
              </w:rPr>
              <w:t>+1 mm</w:t>
            </w:r>
          </w:p>
        </w:tc>
        <w:tc>
          <w:tcPr>
            <w:tcW w:w="851" w:type="dxa"/>
            <w:vAlign w:val="center"/>
          </w:tcPr>
          <w:p w14:paraId="3F941339" w14:textId="77777777" w:rsidR="009A782C" w:rsidRPr="00DF1EF3" w:rsidRDefault="009A782C" w:rsidP="00706539">
            <w:pPr>
              <w:spacing w:line="480" w:lineRule="auto"/>
              <w:jc w:val="center"/>
              <w:rPr>
                <w:rFonts w:asciiTheme="majorBidi" w:hAnsiTheme="majorBidi" w:cstheme="majorBidi"/>
                <w:sz w:val="24"/>
                <w:szCs w:val="24"/>
              </w:rPr>
            </w:pPr>
            <w:r w:rsidRPr="00DF1EF3">
              <w:rPr>
                <w:rFonts w:asciiTheme="majorBidi" w:hAnsiTheme="majorBidi" w:cstheme="majorBidi"/>
                <w:sz w:val="20"/>
                <w:szCs w:val="20"/>
              </w:rPr>
              <w:t>0 mm</w:t>
            </w:r>
          </w:p>
        </w:tc>
        <w:tc>
          <w:tcPr>
            <w:tcW w:w="850" w:type="dxa"/>
            <w:vAlign w:val="center"/>
          </w:tcPr>
          <w:p w14:paraId="2EB237C4" w14:textId="77777777" w:rsidR="009A782C" w:rsidRPr="00DF1EF3" w:rsidRDefault="009A782C" w:rsidP="00706539">
            <w:pPr>
              <w:spacing w:line="480" w:lineRule="auto"/>
              <w:jc w:val="center"/>
              <w:rPr>
                <w:rFonts w:asciiTheme="majorBidi" w:hAnsiTheme="majorBidi" w:cstheme="majorBidi"/>
                <w:sz w:val="24"/>
                <w:szCs w:val="24"/>
              </w:rPr>
            </w:pPr>
            <w:r w:rsidRPr="00DF1EF3">
              <w:rPr>
                <w:rFonts w:asciiTheme="majorBidi" w:hAnsiTheme="majorBidi" w:cstheme="majorBidi"/>
                <w:sz w:val="20"/>
                <w:szCs w:val="20"/>
              </w:rPr>
              <w:t>-1 mm</w:t>
            </w:r>
          </w:p>
        </w:tc>
        <w:tc>
          <w:tcPr>
            <w:tcW w:w="851" w:type="dxa"/>
            <w:vAlign w:val="center"/>
          </w:tcPr>
          <w:p w14:paraId="06122DAD" w14:textId="77777777" w:rsidR="009A782C" w:rsidRPr="00DF1EF3" w:rsidRDefault="009A782C" w:rsidP="00706539">
            <w:pPr>
              <w:spacing w:line="480" w:lineRule="auto"/>
              <w:jc w:val="center"/>
              <w:rPr>
                <w:rFonts w:asciiTheme="majorBidi" w:hAnsiTheme="majorBidi" w:cstheme="majorBidi"/>
                <w:sz w:val="24"/>
                <w:szCs w:val="24"/>
              </w:rPr>
            </w:pPr>
            <w:r w:rsidRPr="00DF1EF3">
              <w:rPr>
                <w:rFonts w:asciiTheme="majorBidi" w:hAnsiTheme="majorBidi" w:cstheme="majorBidi"/>
                <w:sz w:val="20"/>
                <w:szCs w:val="20"/>
              </w:rPr>
              <w:t>-2 mm</w:t>
            </w:r>
          </w:p>
        </w:tc>
      </w:tr>
      <w:tr w:rsidR="009A782C" w:rsidRPr="00DF1EF3" w14:paraId="51AE5985" w14:textId="77777777" w:rsidTr="002A5055">
        <w:tc>
          <w:tcPr>
            <w:tcW w:w="2405" w:type="dxa"/>
            <w:vAlign w:val="center"/>
          </w:tcPr>
          <w:p w14:paraId="785F5FCD" w14:textId="77777777" w:rsidR="009A782C" w:rsidRPr="00DF1EF3" w:rsidRDefault="009A782C" w:rsidP="00706539">
            <w:pPr>
              <w:spacing w:line="480" w:lineRule="auto"/>
              <w:jc w:val="center"/>
              <w:rPr>
                <w:rFonts w:asciiTheme="majorBidi" w:hAnsiTheme="majorBidi" w:cstheme="majorBidi"/>
                <w:sz w:val="24"/>
                <w:szCs w:val="24"/>
              </w:rPr>
            </w:pPr>
            <w:r w:rsidRPr="00DF1EF3">
              <w:rPr>
                <w:rFonts w:asciiTheme="majorBidi" w:hAnsiTheme="majorBidi" w:cstheme="majorBidi"/>
                <w:b/>
                <w:bCs/>
                <w:sz w:val="20"/>
                <w:szCs w:val="20"/>
              </w:rPr>
              <w:t>Laypersons vs Students</w:t>
            </w:r>
          </w:p>
        </w:tc>
        <w:tc>
          <w:tcPr>
            <w:tcW w:w="1094" w:type="dxa"/>
            <w:vAlign w:val="center"/>
          </w:tcPr>
          <w:p w14:paraId="7DEB3694"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0.823</w:t>
            </w:r>
          </w:p>
        </w:tc>
        <w:tc>
          <w:tcPr>
            <w:tcW w:w="891" w:type="dxa"/>
            <w:vAlign w:val="center"/>
          </w:tcPr>
          <w:p w14:paraId="4399CD5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0.512</w:t>
            </w:r>
          </w:p>
        </w:tc>
        <w:tc>
          <w:tcPr>
            <w:tcW w:w="850" w:type="dxa"/>
            <w:vAlign w:val="center"/>
          </w:tcPr>
          <w:p w14:paraId="7E66788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0.357</w:t>
            </w:r>
          </w:p>
        </w:tc>
        <w:tc>
          <w:tcPr>
            <w:tcW w:w="851" w:type="dxa"/>
            <w:vAlign w:val="center"/>
          </w:tcPr>
          <w:p w14:paraId="3C2A1C7F"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0.13</w:t>
            </w:r>
          </w:p>
        </w:tc>
        <w:tc>
          <w:tcPr>
            <w:tcW w:w="850" w:type="dxa"/>
            <w:vAlign w:val="center"/>
          </w:tcPr>
          <w:p w14:paraId="369404FC"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0.915</w:t>
            </w:r>
          </w:p>
        </w:tc>
        <w:tc>
          <w:tcPr>
            <w:tcW w:w="851" w:type="dxa"/>
            <w:vAlign w:val="center"/>
          </w:tcPr>
          <w:p w14:paraId="6790110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0.107</w:t>
            </w:r>
          </w:p>
        </w:tc>
        <w:tc>
          <w:tcPr>
            <w:tcW w:w="850" w:type="dxa"/>
            <w:vAlign w:val="center"/>
          </w:tcPr>
          <w:p w14:paraId="1CE9754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0.165</w:t>
            </w:r>
          </w:p>
        </w:tc>
        <w:tc>
          <w:tcPr>
            <w:tcW w:w="851" w:type="dxa"/>
            <w:vAlign w:val="center"/>
          </w:tcPr>
          <w:p w14:paraId="43453927"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r>
      <w:tr w:rsidR="009A782C" w:rsidRPr="00DF1EF3" w14:paraId="700ABB6B" w14:textId="77777777" w:rsidTr="002A5055">
        <w:tc>
          <w:tcPr>
            <w:tcW w:w="2405" w:type="dxa"/>
            <w:vAlign w:val="center"/>
          </w:tcPr>
          <w:p w14:paraId="28AD20AE" w14:textId="77777777" w:rsidR="009A782C" w:rsidRPr="00DF1EF3" w:rsidRDefault="009A782C" w:rsidP="00706539">
            <w:pPr>
              <w:spacing w:line="480" w:lineRule="auto"/>
              <w:jc w:val="center"/>
              <w:rPr>
                <w:rFonts w:asciiTheme="majorBidi" w:hAnsiTheme="majorBidi" w:cstheme="majorBidi"/>
                <w:sz w:val="24"/>
                <w:szCs w:val="24"/>
              </w:rPr>
            </w:pPr>
            <w:r w:rsidRPr="00DF1EF3">
              <w:rPr>
                <w:rFonts w:asciiTheme="majorBidi" w:hAnsiTheme="majorBidi" w:cstheme="majorBidi"/>
                <w:b/>
                <w:bCs/>
                <w:sz w:val="20"/>
                <w:szCs w:val="20"/>
              </w:rPr>
              <w:t>Laypersons vs Specialists</w:t>
            </w:r>
          </w:p>
        </w:tc>
        <w:tc>
          <w:tcPr>
            <w:tcW w:w="1094" w:type="dxa"/>
            <w:vAlign w:val="center"/>
          </w:tcPr>
          <w:p w14:paraId="14CB7321" w14:textId="77777777" w:rsidR="009A782C" w:rsidRPr="00DF1EF3" w:rsidRDefault="009A782C" w:rsidP="00706539">
            <w:pPr>
              <w:spacing w:line="480" w:lineRule="auto"/>
              <w:jc w:val="center"/>
              <w:rPr>
                <w:rFonts w:asciiTheme="majorBidi" w:hAnsiTheme="majorBidi" w:cstheme="majorBidi"/>
                <w:sz w:val="24"/>
                <w:szCs w:val="24"/>
              </w:rPr>
            </w:pPr>
            <w:r w:rsidRPr="00DF1EF3">
              <w:rPr>
                <w:rFonts w:asciiTheme="majorBidi" w:hAnsiTheme="majorBidi" w:cstheme="majorBidi"/>
                <w:b/>
                <w:bCs/>
                <w:sz w:val="20"/>
                <w:szCs w:val="20"/>
              </w:rPr>
              <w:t>0.001</w:t>
            </w:r>
          </w:p>
        </w:tc>
        <w:tc>
          <w:tcPr>
            <w:tcW w:w="891" w:type="dxa"/>
            <w:vAlign w:val="center"/>
          </w:tcPr>
          <w:p w14:paraId="5C0C6A24" w14:textId="77777777" w:rsidR="009A782C" w:rsidRPr="00DF1EF3" w:rsidRDefault="009A782C" w:rsidP="00706539">
            <w:pPr>
              <w:spacing w:line="480" w:lineRule="auto"/>
              <w:jc w:val="center"/>
              <w:rPr>
                <w:rFonts w:asciiTheme="majorBidi" w:hAnsiTheme="majorBidi" w:cstheme="majorBidi"/>
                <w:sz w:val="24"/>
                <w:szCs w:val="24"/>
              </w:rPr>
            </w:pPr>
            <w:r w:rsidRPr="00DF1EF3">
              <w:rPr>
                <w:rFonts w:asciiTheme="majorBidi" w:hAnsiTheme="majorBidi" w:cstheme="majorBidi"/>
                <w:b/>
                <w:bCs/>
                <w:sz w:val="20"/>
                <w:szCs w:val="20"/>
              </w:rPr>
              <w:t>&lt; 0.001</w:t>
            </w:r>
          </w:p>
        </w:tc>
        <w:tc>
          <w:tcPr>
            <w:tcW w:w="850" w:type="dxa"/>
            <w:vAlign w:val="center"/>
          </w:tcPr>
          <w:p w14:paraId="6350C6E9" w14:textId="77777777" w:rsidR="009A782C" w:rsidRPr="00DF1EF3" w:rsidRDefault="009A782C" w:rsidP="00706539">
            <w:pPr>
              <w:spacing w:line="480" w:lineRule="auto"/>
              <w:jc w:val="center"/>
              <w:rPr>
                <w:rFonts w:asciiTheme="majorBidi" w:hAnsiTheme="majorBidi" w:cstheme="majorBidi"/>
                <w:sz w:val="24"/>
                <w:szCs w:val="24"/>
              </w:rPr>
            </w:pPr>
            <w:r w:rsidRPr="00DF1EF3">
              <w:rPr>
                <w:rFonts w:asciiTheme="majorBidi" w:hAnsiTheme="majorBidi" w:cstheme="majorBidi"/>
                <w:b/>
                <w:bCs/>
                <w:sz w:val="20"/>
                <w:szCs w:val="20"/>
              </w:rPr>
              <w:t>&lt; 0.001</w:t>
            </w:r>
          </w:p>
        </w:tc>
        <w:tc>
          <w:tcPr>
            <w:tcW w:w="851" w:type="dxa"/>
            <w:vAlign w:val="center"/>
          </w:tcPr>
          <w:p w14:paraId="2CEBBEB3" w14:textId="77777777" w:rsidR="009A782C" w:rsidRPr="00DF1EF3" w:rsidRDefault="009A782C" w:rsidP="00706539">
            <w:pPr>
              <w:spacing w:line="480" w:lineRule="auto"/>
              <w:jc w:val="center"/>
              <w:rPr>
                <w:rFonts w:asciiTheme="majorBidi" w:hAnsiTheme="majorBidi" w:cstheme="majorBidi"/>
                <w:sz w:val="24"/>
                <w:szCs w:val="24"/>
              </w:rPr>
            </w:pPr>
            <w:r w:rsidRPr="00DF1EF3">
              <w:rPr>
                <w:rFonts w:asciiTheme="majorBidi" w:hAnsiTheme="majorBidi" w:cstheme="majorBidi"/>
                <w:b/>
                <w:bCs/>
                <w:sz w:val="20"/>
                <w:szCs w:val="20"/>
              </w:rPr>
              <w:t>&lt; 0.001</w:t>
            </w:r>
          </w:p>
        </w:tc>
        <w:tc>
          <w:tcPr>
            <w:tcW w:w="850" w:type="dxa"/>
            <w:vAlign w:val="center"/>
          </w:tcPr>
          <w:p w14:paraId="6AFF9BA3" w14:textId="77777777" w:rsidR="009A782C" w:rsidRPr="00DF1EF3" w:rsidRDefault="009A782C" w:rsidP="00706539">
            <w:pPr>
              <w:spacing w:line="480" w:lineRule="auto"/>
              <w:jc w:val="center"/>
              <w:rPr>
                <w:rFonts w:asciiTheme="majorBidi" w:hAnsiTheme="majorBidi" w:cstheme="majorBidi"/>
                <w:sz w:val="24"/>
                <w:szCs w:val="24"/>
              </w:rPr>
            </w:pPr>
            <w:r w:rsidRPr="00DF1EF3">
              <w:rPr>
                <w:rFonts w:asciiTheme="majorBidi" w:hAnsiTheme="majorBidi" w:cstheme="majorBidi"/>
                <w:b/>
                <w:bCs/>
                <w:sz w:val="20"/>
                <w:szCs w:val="20"/>
              </w:rPr>
              <w:t>&lt; 0.001</w:t>
            </w:r>
          </w:p>
        </w:tc>
        <w:tc>
          <w:tcPr>
            <w:tcW w:w="851" w:type="dxa"/>
            <w:vAlign w:val="center"/>
          </w:tcPr>
          <w:p w14:paraId="6B02A869"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c>
          <w:tcPr>
            <w:tcW w:w="850" w:type="dxa"/>
            <w:vAlign w:val="center"/>
          </w:tcPr>
          <w:p w14:paraId="6003A912"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c>
          <w:tcPr>
            <w:tcW w:w="851" w:type="dxa"/>
            <w:vAlign w:val="center"/>
          </w:tcPr>
          <w:p w14:paraId="077A0B28"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r>
      <w:tr w:rsidR="009A782C" w:rsidRPr="00DF1EF3" w14:paraId="5F79044F" w14:textId="77777777" w:rsidTr="002A5055">
        <w:tc>
          <w:tcPr>
            <w:tcW w:w="2405" w:type="dxa"/>
            <w:vAlign w:val="center"/>
          </w:tcPr>
          <w:p w14:paraId="66C4F96C" w14:textId="77777777" w:rsidR="009A782C" w:rsidRPr="00DF1EF3" w:rsidRDefault="009A782C" w:rsidP="00706539">
            <w:pPr>
              <w:spacing w:line="480" w:lineRule="auto"/>
              <w:jc w:val="center"/>
              <w:rPr>
                <w:rFonts w:asciiTheme="majorBidi" w:hAnsiTheme="majorBidi" w:cstheme="majorBidi"/>
                <w:sz w:val="24"/>
                <w:szCs w:val="24"/>
              </w:rPr>
            </w:pPr>
            <w:r w:rsidRPr="00DF1EF3">
              <w:rPr>
                <w:rFonts w:asciiTheme="majorBidi" w:hAnsiTheme="majorBidi" w:cstheme="majorBidi"/>
                <w:b/>
                <w:bCs/>
                <w:sz w:val="20"/>
                <w:szCs w:val="20"/>
              </w:rPr>
              <w:t>Students vs Specialists</w:t>
            </w:r>
          </w:p>
        </w:tc>
        <w:tc>
          <w:tcPr>
            <w:tcW w:w="1094" w:type="dxa"/>
            <w:vAlign w:val="center"/>
          </w:tcPr>
          <w:p w14:paraId="2DA18053" w14:textId="77777777" w:rsidR="009A782C" w:rsidRPr="00DF1EF3" w:rsidRDefault="009A782C" w:rsidP="00706539">
            <w:pPr>
              <w:spacing w:line="480" w:lineRule="auto"/>
              <w:jc w:val="center"/>
              <w:rPr>
                <w:rFonts w:asciiTheme="majorBidi" w:hAnsiTheme="majorBidi" w:cstheme="majorBidi"/>
                <w:sz w:val="24"/>
                <w:szCs w:val="24"/>
              </w:rPr>
            </w:pPr>
            <w:r w:rsidRPr="00DF1EF3">
              <w:rPr>
                <w:rFonts w:asciiTheme="majorBidi" w:hAnsiTheme="majorBidi" w:cstheme="majorBidi"/>
                <w:b/>
                <w:bCs/>
                <w:sz w:val="20"/>
                <w:szCs w:val="20"/>
              </w:rPr>
              <w:t>0.014</w:t>
            </w:r>
          </w:p>
        </w:tc>
        <w:tc>
          <w:tcPr>
            <w:tcW w:w="891" w:type="dxa"/>
            <w:vAlign w:val="center"/>
          </w:tcPr>
          <w:p w14:paraId="27C4ACB2" w14:textId="77777777" w:rsidR="009A782C" w:rsidRPr="00DF1EF3" w:rsidRDefault="009A782C" w:rsidP="00706539">
            <w:pPr>
              <w:spacing w:line="480" w:lineRule="auto"/>
              <w:jc w:val="center"/>
              <w:rPr>
                <w:rFonts w:asciiTheme="majorBidi" w:hAnsiTheme="majorBidi" w:cstheme="majorBidi"/>
                <w:sz w:val="24"/>
                <w:szCs w:val="24"/>
              </w:rPr>
            </w:pPr>
            <w:r w:rsidRPr="00DF1EF3">
              <w:rPr>
                <w:rFonts w:asciiTheme="majorBidi" w:hAnsiTheme="majorBidi" w:cstheme="majorBidi"/>
                <w:b/>
                <w:bCs/>
                <w:sz w:val="20"/>
                <w:szCs w:val="20"/>
              </w:rPr>
              <w:t>&lt; 0.001</w:t>
            </w:r>
          </w:p>
        </w:tc>
        <w:tc>
          <w:tcPr>
            <w:tcW w:w="850" w:type="dxa"/>
            <w:vAlign w:val="center"/>
          </w:tcPr>
          <w:p w14:paraId="3F21F983" w14:textId="77777777" w:rsidR="009A782C" w:rsidRPr="00DF1EF3" w:rsidRDefault="009A782C" w:rsidP="00706539">
            <w:pPr>
              <w:spacing w:line="480" w:lineRule="auto"/>
              <w:jc w:val="center"/>
              <w:rPr>
                <w:rFonts w:asciiTheme="majorBidi" w:hAnsiTheme="majorBidi" w:cstheme="majorBidi"/>
                <w:sz w:val="24"/>
                <w:szCs w:val="24"/>
              </w:rPr>
            </w:pPr>
            <w:r w:rsidRPr="00DF1EF3">
              <w:rPr>
                <w:rFonts w:asciiTheme="majorBidi" w:hAnsiTheme="majorBidi" w:cstheme="majorBidi"/>
                <w:b/>
                <w:bCs/>
                <w:sz w:val="20"/>
                <w:szCs w:val="20"/>
              </w:rPr>
              <w:t>0.004</w:t>
            </w:r>
          </w:p>
        </w:tc>
        <w:tc>
          <w:tcPr>
            <w:tcW w:w="851" w:type="dxa"/>
            <w:vAlign w:val="center"/>
          </w:tcPr>
          <w:p w14:paraId="156DF00F" w14:textId="77777777" w:rsidR="009A782C" w:rsidRPr="00DF1EF3" w:rsidRDefault="009A782C" w:rsidP="00706539">
            <w:pPr>
              <w:spacing w:line="480" w:lineRule="auto"/>
              <w:jc w:val="center"/>
              <w:rPr>
                <w:rFonts w:asciiTheme="majorBidi" w:hAnsiTheme="majorBidi" w:cstheme="majorBidi"/>
                <w:sz w:val="24"/>
                <w:szCs w:val="24"/>
              </w:rPr>
            </w:pPr>
            <w:r w:rsidRPr="00DF1EF3">
              <w:rPr>
                <w:rFonts w:asciiTheme="majorBidi" w:hAnsiTheme="majorBidi" w:cstheme="majorBidi"/>
                <w:b/>
                <w:bCs/>
                <w:sz w:val="20"/>
                <w:szCs w:val="20"/>
              </w:rPr>
              <w:t>&lt; 0.001</w:t>
            </w:r>
          </w:p>
        </w:tc>
        <w:tc>
          <w:tcPr>
            <w:tcW w:w="850" w:type="dxa"/>
            <w:vAlign w:val="center"/>
          </w:tcPr>
          <w:p w14:paraId="359F1E48" w14:textId="77777777" w:rsidR="009A782C" w:rsidRPr="00DF1EF3" w:rsidRDefault="009A782C" w:rsidP="00706539">
            <w:pPr>
              <w:spacing w:line="480" w:lineRule="auto"/>
              <w:jc w:val="center"/>
              <w:rPr>
                <w:rFonts w:asciiTheme="majorBidi" w:hAnsiTheme="majorBidi" w:cstheme="majorBidi"/>
                <w:sz w:val="24"/>
                <w:szCs w:val="24"/>
              </w:rPr>
            </w:pPr>
            <w:r w:rsidRPr="00DF1EF3">
              <w:rPr>
                <w:rFonts w:asciiTheme="majorBidi" w:hAnsiTheme="majorBidi" w:cstheme="majorBidi"/>
                <w:b/>
                <w:bCs/>
                <w:sz w:val="20"/>
                <w:szCs w:val="20"/>
              </w:rPr>
              <w:t>&lt; 0.001</w:t>
            </w:r>
          </w:p>
        </w:tc>
        <w:tc>
          <w:tcPr>
            <w:tcW w:w="851" w:type="dxa"/>
            <w:vAlign w:val="center"/>
          </w:tcPr>
          <w:p w14:paraId="345977CA"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c>
          <w:tcPr>
            <w:tcW w:w="850" w:type="dxa"/>
            <w:vAlign w:val="center"/>
          </w:tcPr>
          <w:p w14:paraId="67554CBC"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c>
          <w:tcPr>
            <w:tcW w:w="851" w:type="dxa"/>
            <w:vAlign w:val="center"/>
          </w:tcPr>
          <w:p w14:paraId="4E6DA5A8"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r>
    </w:tbl>
    <w:p w14:paraId="40A72237" w14:textId="77777777" w:rsidR="009A782C" w:rsidRPr="00DF1EF3" w:rsidRDefault="009A782C" w:rsidP="009A782C">
      <w:pPr>
        <w:spacing w:line="480" w:lineRule="auto"/>
        <w:jc w:val="both"/>
        <w:rPr>
          <w:rFonts w:asciiTheme="majorBidi" w:hAnsiTheme="majorBidi" w:cstheme="majorBidi"/>
          <w:sz w:val="24"/>
          <w:szCs w:val="24"/>
        </w:rPr>
      </w:pPr>
    </w:p>
    <w:p w14:paraId="0C8026F1" w14:textId="77777777" w:rsidR="009A782C" w:rsidRPr="00DF1EF3" w:rsidRDefault="009A782C">
      <w:pPr>
        <w:rPr>
          <w:rFonts w:asciiTheme="majorBidi" w:hAnsiTheme="majorBidi" w:cstheme="majorBidi"/>
          <w:b/>
          <w:bCs/>
          <w:sz w:val="20"/>
          <w:szCs w:val="20"/>
        </w:rPr>
      </w:pPr>
      <w:r w:rsidRPr="00DF1EF3">
        <w:rPr>
          <w:rFonts w:asciiTheme="majorBidi" w:hAnsiTheme="majorBidi" w:cstheme="majorBidi"/>
          <w:b/>
          <w:bCs/>
          <w:sz w:val="20"/>
          <w:szCs w:val="20"/>
        </w:rPr>
        <w:br w:type="page"/>
      </w:r>
    </w:p>
    <w:p w14:paraId="66D877D0" w14:textId="2D96C7EA" w:rsidR="009A782C" w:rsidRPr="00DF1EF3" w:rsidRDefault="009A782C" w:rsidP="009A782C">
      <w:pPr>
        <w:spacing w:line="480" w:lineRule="auto"/>
        <w:jc w:val="both"/>
        <w:rPr>
          <w:rFonts w:asciiTheme="majorBidi" w:hAnsiTheme="majorBidi" w:cstheme="majorBidi"/>
          <w:sz w:val="20"/>
          <w:szCs w:val="20"/>
        </w:rPr>
      </w:pPr>
      <w:r w:rsidRPr="00DF1EF3">
        <w:rPr>
          <w:rFonts w:asciiTheme="majorBidi" w:hAnsiTheme="majorBidi" w:cstheme="majorBidi"/>
          <w:b/>
          <w:bCs/>
          <w:sz w:val="20"/>
          <w:szCs w:val="20"/>
        </w:rPr>
        <w:lastRenderedPageBreak/>
        <w:t xml:space="preserve">Table 4. </w:t>
      </w:r>
      <w:r w:rsidRPr="00DF1EF3">
        <w:rPr>
          <w:rFonts w:asciiTheme="majorBidi" w:hAnsiTheme="majorBidi" w:cstheme="majorBidi"/>
          <w:sz w:val="20"/>
          <w:szCs w:val="20"/>
        </w:rPr>
        <w:t>Comparison of ratings by laypersons based on gender</w:t>
      </w:r>
    </w:p>
    <w:tbl>
      <w:tblPr>
        <w:tblStyle w:val="TableGrid"/>
        <w:tblW w:w="8367" w:type="dxa"/>
        <w:tblLook w:val="04A0" w:firstRow="1" w:lastRow="0" w:firstColumn="1" w:lastColumn="0" w:noHBand="0" w:noVBand="1"/>
      </w:tblPr>
      <w:tblGrid>
        <w:gridCol w:w="1271"/>
        <w:gridCol w:w="944"/>
        <w:gridCol w:w="506"/>
        <w:gridCol w:w="1176"/>
        <w:gridCol w:w="659"/>
        <w:gridCol w:w="706"/>
        <w:gridCol w:w="566"/>
        <w:gridCol w:w="872"/>
        <w:gridCol w:w="712"/>
        <w:gridCol w:w="955"/>
      </w:tblGrid>
      <w:tr w:rsidR="009A782C" w:rsidRPr="00DF1EF3" w14:paraId="21987E40" w14:textId="77777777" w:rsidTr="002C055F">
        <w:trPr>
          <w:trHeight w:val="458"/>
        </w:trPr>
        <w:tc>
          <w:tcPr>
            <w:tcW w:w="1271" w:type="dxa"/>
            <w:vMerge w:val="restart"/>
            <w:vAlign w:val="center"/>
            <w:hideMark/>
          </w:tcPr>
          <w:p w14:paraId="19794C9E"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Image</w:t>
            </w:r>
          </w:p>
        </w:tc>
        <w:tc>
          <w:tcPr>
            <w:tcW w:w="944" w:type="dxa"/>
            <w:vMerge w:val="restart"/>
            <w:vAlign w:val="center"/>
            <w:hideMark/>
          </w:tcPr>
          <w:p w14:paraId="5D7D0C02"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Gender</w:t>
            </w:r>
          </w:p>
        </w:tc>
        <w:tc>
          <w:tcPr>
            <w:tcW w:w="506" w:type="dxa"/>
            <w:vMerge w:val="restart"/>
            <w:vAlign w:val="center"/>
            <w:hideMark/>
          </w:tcPr>
          <w:p w14:paraId="214294ED"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n</w:t>
            </w:r>
          </w:p>
        </w:tc>
        <w:tc>
          <w:tcPr>
            <w:tcW w:w="1176" w:type="dxa"/>
            <w:vMerge w:val="restart"/>
            <w:vAlign w:val="center"/>
            <w:hideMark/>
          </w:tcPr>
          <w:p w14:paraId="125806AA"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Mean ± SD</w:t>
            </w:r>
          </w:p>
        </w:tc>
        <w:tc>
          <w:tcPr>
            <w:tcW w:w="659" w:type="dxa"/>
            <w:vMerge w:val="restart"/>
            <w:vAlign w:val="center"/>
            <w:hideMark/>
          </w:tcPr>
          <w:p w14:paraId="560474EF"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Min</w:t>
            </w:r>
          </w:p>
        </w:tc>
        <w:tc>
          <w:tcPr>
            <w:tcW w:w="706" w:type="dxa"/>
            <w:vMerge w:val="restart"/>
            <w:vAlign w:val="center"/>
            <w:hideMark/>
          </w:tcPr>
          <w:p w14:paraId="0406D21D"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Max</w:t>
            </w:r>
          </w:p>
        </w:tc>
        <w:tc>
          <w:tcPr>
            <w:tcW w:w="2150" w:type="dxa"/>
            <w:gridSpan w:val="3"/>
            <w:vAlign w:val="center"/>
          </w:tcPr>
          <w:p w14:paraId="14B75B7C"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Quartile</w:t>
            </w:r>
          </w:p>
        </w:tc>
        <w:tc>
          <w:tcPr>
            <w:tcW w:w="955" w:type="dxa"/>
            <w:vMerge w:val="restart"/>
            <w:vAlign w:val="center"/>
            <w:hideMark/>
          </w:tcPr>
          <w:p w14:paraId="593D5952" w14:textId="77777777" w:rsidR="009A782C" w:rsidRPr="00DF1EF3" w:rsidRDefault="009A782C" w:rsidP="00706539">
            <w:pPr>
              <w:spacing w:line="480" w:lineRule="auto"/>
              <w:jc w:val="center"/>
              <w:rPr>
                <w:rFonts w:asciiTheme="majorBidi" w:hAnsiTheme="majorBidi" w:cstheme="majorBidi"/>
                <w:b/>
                <w:bCs/>
                <w:i/>
                <w:iCs/>
                <w:sz w:val="20"/>
                <w:szCs w:val="20"/>
              </w:rPr>
            </w:pPr>
            <w:r w:rsidRPr="00DF1EF3">
              <w:rPr>
                <w:rFonts w:asciiTheme="majorBidi" w:hAnsiTheme="majorBidi" w:cstheme="majorBidi"/>
                <w:b/>
                <w:bCs/>
                <w:i/>
                <w:iCs/>
                <w:sz w:val="20"/>
                <w:szCs w:val="20"/>
              </w:rPr>
              <w:t>P</w:t>
            </w:r>
            <w:r w:rsidRPr="00DF1EF3">
              <w:rPr>
                <w:rFonts w:asciiTheme="majorBidi" w:hAnsiTheme="majorBidi" w:cstheme="majorBidi"/>
                <w:b/>
                <w:bCs/>
                <w:sz w:val="20"/>
                <w:szCs w:val="20"/>
              </w:rPr>
              <w:t xml:space="preserve"> value*</w:t>
            </w:r>
          </w:p>
        </w:tc>
      </w:tr>
      <w:tr w:rsidR="009A782C" w:rsidRPr="00DF1EF3" w14:paraId="5EC9B86A" w14:textId="77777777" w:rsidTr="002C055F">
        <w:trPr>
          <w:trHeight w:val="457"/>
        </w:trPr>
        <w:tc>
          <w:tcPr>
            <w:tcW w:w="1271" w:type="dxa"/>
            <w:vMerge/>
            <w:vAlign w:val="center"/>
          </w:tcPr>
          <w:p w14:paraId="72302075" w14:textId="77777777" w:rsidR="009A782C" w:rsidRPr="00DF1EF3" w:rsidRDefault="009A782C" w:rsidP="00706539">
            <w:pPr>
              <w:spacing w:line="480" w:lineRule="auto"/>
              <w:jc w:val="center"/>
              <w:rPr>
                <w:rFonts w:asciiTheme="majorBidi" w:hAnsiTheme="majorBidi" w:cstheme="majorBidi"/>
                <w:b/>
                <w:bCs/>
                <w:sz w:val="20"/>
                <w:szCs w:val="20"/>
              </w:rPr>
            </w:pPr>
          </w:p>
        </w:tc>
        <w:tc>
          <w:tcPr>
            <w:tcW w:w="944" w:type="dxa"/>
            <w:vMerge/>
            <w:vAlign w:val="center"/>
          </w:tcPr>
          <w:p w14:paraId="3B5A2616" w14:textId="77777777" w:rsidR="009A782C" w:rsidRPr="00DF1EF3" w:rsidRDefault="009A782C" w:rsidP="00706539">
            <w:pPr>
              <w:spacing w:line="480" w:lineRule="auto"/>
              <w:jc w:val="center"/>
              <w:rPr>
                <w:rFonts w:asciiTheme="majorBidi" w:hAnsiTheme="majorBidi" w:cstheme="majorBidi"/>
                <w:b/>
                <w:bCs/>
                <w:sz w:val="20"/>
                <w:szCs w:val="20"/>
              </w:rPr>
            </w:pPr>
          </w:p>
        </w:tc>
        <w:tc>
          <w:tcPr>
            <w:tcW w:w="506" w:type="dxa"/>
            <w:vMerge/>
            <w:vAlign w:val="center"/>
          </w:tcPr>
          <w:p w14:paraId="0C73DDF5" w14:textId="77777777" w:rsidR="009A782C" w:rsidRPr="00DF1EF3" w:rsidRDefault="009A782C" w:rsidP="00706539">
            <w:pPr>
              <w:spacing w:line="480" w:lineRule="auto"/>
              <w:jc w:val="center"/>
              <w:rPr>
                <w:rFonts w:asciiTheme="majorBidi" w:hAnsiTheme="majorBidi" w:cstheme="majorBidi"/>
                <w:b/>
                <w:bCs/>
                <w:sz w:val="20"/>
                <w:szCs w:val="20"/>
              </w:rPr>
            </w:pPr>
          </w:p>
        </w:tc>
        <w:tc>
          <w:tcPr>
            <w:tcW w:w="1176" w:type="dxa"/>
            <w:vMerge/>
            <w:vAlign w:val="center"/>
          </w:tcPr>
          <w:p w14:paraId="5416A9D0" w14:textId="77777777" w:rsidR="009A782C" w:rsidRPr="00DF1EF3" w:rsidRDefault="009A782C" w:rsidP="00706539">
            <w:pPr>
              <w:spacing w:line="480" w:lineRule="auto"/>
              <w:jc w:val="center"/>
              <w:rPr>
                <w:rFonts w:asciiTheme="majorBidi" w:hAnsiTheme="majorBidi" w:cstheme="majorBidi"/>
                <w:b/>
                <w:bCs/>
                <w:sz w:val="20"/>
                <w:szCs w:val="20"/>
              </w:rPr>
            </w:pPr>
          </w:p>
        </w:tc>
        <w:tc>
          <w:tcPr>
            <w:tcW w:w="659" w:type="dxa"/>
            <w:vMerge/>
            <w:vAlign w:val="center"/>
          </w:tcPr>
          <w:p w14:paraId="047D780B" w14:textId="77777777" w:rsidR="009A782C" w:rsidRPr="00DF1EF3" w:rsidRDefault="009A782C" w:rsidP="00706539">
            <w:pPr>
              <w:spacing w:line="480" w:lineRule="auto"/>
              <w:jc w:val="center"/>
              <w:rPr>
                <w:rFonts w:asciiTheme="majorBidi" w:hAnsiTheme="majorBidi" w:cstheme="majorBidi"/>
                <w:b/>
                <w:bCs/>
                <w:sz w:val="20"/>
                <w:szCs w:val="20"/>
              </w:rPr>
            </w:pPr>
          </w:p>
        </w:tc>
        <w:tc>
          <w:tcPr>
            <w:tcW w:w="706" w:type="dxa"/>
            <w:vMerge/>
            <w:vAlign w:val="center"/>
          </w:tcPr>
          <w:p w14:paraId="5C72EB8D" w14:textId="77777777" w:rsidR="009A782C" w:rsidRPr="00DF1EF3" w:rsidRDefault="009A782C" w:rsidP="00706539">
            <w:pPr>
              <w:spacing w:line="480" w:lineRule="auto"/>
              <w:jc w:val="center"/>
              <w:rPr>
                <w:rFonts w:asciiTheme="majorBidi" w:hAnsiTheme="majorBidi" w:cstheme="majorBidi"/>
                <w:b/>
                <w:bCs/>
                <w:sz w:val="20"/>
                <w:szCs w:val="20"/>
              </w:rPr>
            </w:pPr>
          </w:p>
        </w:tc>
        <w:tc>
          <w:tcPr>
            <w:tcW w:w="566" w:type="dxa"/>
            <w:vAlign w:val="center"/>
          </w:tcPr>
          <w:p w14:paraId="3FC36AD9"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Q1</w:t>
            </w:r>
          </w:p>
        </w:tc>
        <w:tc>
          <w:tcPr>
            <w:tcW w:w="872" w:type="dxa"/>
            <w:vAlign w:val="center"/>
          </w:tcPr>
          <w:p w14:paraId="46E6CC84"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Median</w:t>
            </w:r>
          </w:p>
        </w:tc>
        <w:tc>
          <w:tcPr>
            <w:tcW w:w="712" w:type="dxa"/>
            <w:vAlign w:val="center"/>
          </w:tcPr>
          <w:p w14:paraId="1F40BAF2"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Q3</w:t>
            </w:r>
          </w:p>
        </w:tc>
        <w:tc>
          <w:tcPr>
            <w:tcW w:w="955" w:type="dxa"/>
            <w:vMerge/>
            <w:vAlign w:val="center"/>
          </w:tcPr>
          <w:p w14:paraId="1150AB56" w14:textId="77777777" w:rsidR="009A782C" w:rsidRPr="00DF1EF3" w:rsidRDefault="009A782C" w:rsidP="00706539">
            <w:pPr>
              <w:spacing w:line="480" w:lineRule="auto"/>
              <w:jc w:val="center"/>
              <w:rPr>
                <w:rFonts w:asciiTheme="majorBidi" w:hAnsiTheme="majorBidi" w:cstheme="majorBidi"/>
                <w:b/>
                <w:bCs/>
                <w:i/>
                <w:iCs/>
                <w:sz w:val="20"/>
                <w:szCs w:val="20"/>
              </w:rPr>
            </w:pPr>
          </w:p>
        </w:tc>
      </w:tr>
      <w:tr w:rsidR="009A782C" w:rsidRPr="00DF1EF3" w14:paraId="299ED712" w14:textId="77777777" w:rsidTr="002C055F">
        <w:trPr>
          <w:trHeight w:val="600"/>
        </w:trPr>
        <w:tc>
          <w:tcPr>
            <w:tcW w:w="1271" w:type="dxa"/>
            <w:vMerge w:val="restart"/>
            <w:vAlign w:val="center"/>
            <w:hideMark/>
          </w:tcPr>
          <w:p w14:paraId="7BB4A0DB"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Symmetric</w:t>
            </w:r>
          </w:p>
        </w:tc>
        <w:tc>
          <w:tcPr>
            <w:tcW w:w="944" w:type="dxa"/>
            <w:vAlign w:val="center"/>
            <w:hideMark/>
          </w:tcPr>
          <w:p w14:paraId="5B8BF668"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Female</w:t>
            </w:r>
          </w:p>
        </w:tc>
        <w:tc>
          <w:tcPr>
            <w:tcW w:w="506" w:type="dxa"/>
            <w:vAlign w:val="center"/>
            <w:hideMark/>
          </w:tcPr>
          <w:p w14:paraId="2378CF9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21</w:t>
            </w:r>
          </w:p>
        </w:tc>
        <w:tc>
          <w:tcPr>
            <w:tcW w:w="1176" w:type="dxa"/>
            <w:vAlign w:val="center"/>
            <w:hideMark/>
          </w:tcPr>
          <w:p w14:paraId="6CBFDB1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4.52 ± 0.51</w:t>
            </w:r>
          </w:p>
        </w:tc>
        <w:tc>
          <w:tcPr>
            <w:tcW w:w="659" w:type="dxa"/>
            <w:vAlign w:val="center"/>
            <w:hideMark/>
          </w:tcPr>
          <w:p w14:paraId="174422E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706" w:type="dxa"/>
            <w:vAlign w:val="center"/>
            <w:hideMark/>
          </w:tcPr>
          <w:p w14:paraId="2BFA9D0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66" w:type="dxa"/>
            <w:vAlign w:val="center"/>
            <w:hideMark/>
          </w:tcPr>
          <w:p w14:paraId="4867E5F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872" w:type="dxa"/>
            <w:vAlign w:val="center"/>
            <w:hideMark/>
          </w:tcPr>
          <w:p w14:paraId="54EE4AA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712" w:type="dxa"/>
            <w:vAlign w:val="center"/>
            <w:hideMark/>
          </w:tcPr>
          <w:p w14:paraId="54B320F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955" w:type="dxa"/>
            <w:vMerge w:val="restart"/>
            <w:vAlign w:val="center"/>
            <w:hideMark/>
          </w:tcPr>
          <w:p w14:paraId="770583D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0.216</w:t>
            </w:r>
          </w:p>
        </w:tc>
      </w:tr>
      <w:tr w:rsidR="009A782C" w:rsidRPr="00DF1EF3" w14:paraId="728386C3" w14:textId="77777777" w:rsidTr="002C055F">
        <w:trPr>
          <w:trHeight w:val="600"/>
        </w:trPr>
        <w:tc>
          <w:tcPr>
            <w:tcW w:w="1271" w:type="dxa"/>
            <w:vMerge/>
            <w:vAlign w:val="center"/>
            <w:hideMark/>
          </w:tcPr>
          <w:p w14:paraId="4DADA7FA" w14:textId="77777777" w:rsidR="009A782C" w:rsidRPr="00DF1EF3" w:rsidRDefault="009A782C" w:rsidP="00706539">
            <w:pPr>
              <w:spacing w:line="480" w:lineRule="auto"/>
              <w:jc w:val="center"/>
              <w:rPr>
                <w:rFonts w:asciiTheme="majorBidi" w:hAnsiTheme="majorBidi" w:cstheme="majorBidi"/>
                <w:sz w:val="20"/>
                <w:szCs w:val="20"/>
              </w:rPr>
            </w:pPr>
          </w:p>
        </w:tc>
        <w:tc>
          <w:tcPr>
            <w:tcW w:w="944" w:type="dxa"/>
            <w:vAlign w:val="center"/>
            <w:hideMark/>
          </w:tcPr>
          <w:p w14:paraId="1A1204E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Male</w:t>
            </w:r>
          </w:p>
        </w:tc>
        <w:tc>
          <w:tcPr>
            <w:tcW w:w="506" w:type="dxa"/>
            <w:vAlign w:val="center"/>
            <w:hideMark/>
          </w:tcPr>
          <w:p w14:paraId="4051E42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21</w:t>
            </w:r>
          </w:p>
        </w:tc>
        <w:tc>
          <w:tcPr>
            <w:tcW w:w="1176" w:type="dxa"/>
            <w:vAlign w:val="center"/>
            <w:hideMark/>
          </w:tcPr>
          <w:p w14:paraId="20AACA1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4.00 ± 1.10</w:t>
            </w:r>
          </w:p>
        </w:tc>
        <w:tc>
          <w:tcPr>
            <w:tcW w:w="659" w:type="dxa"/>
            <w:vAlign w:val="center"/>
            <w:hideMark/>
          </w:tcPr>
          <w:p w14:paraId="5318B6D7"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1</w:t>
            </w:r>
          </w:p>
        </w:tc>
        <w:tc>
          <w:tcPr>
            <w:tcW w:w="706" w:type="dxa"/>
            <w:vAlign w:val="center"/>
            <w:hideMark/>
          </w:tcPr>
          <w:p w14:paraId="762B3D0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66" w:type="dxa"/>
            <w:vAlign w:val="center"/>
            <w:hideMark/>
          </w:tcPr>
          <w:p w14:paraId="73D231F3"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872" w:type="dxa"/>
            <w:vAlign w:val="center"/>
            <w:hideMark/>
          </w:tcPr>
          <w:p w14:paraId="61D33ED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712" w:type="dxa"/>
            <w:vAlign w:val="center"/>
            <w:hideMark/>
          </w:tcPr>
          <w:p w14:paraId="001DEEC3"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955" w:type="dxa"/>
            <w:vMerge/>
            <w:vAlign w:val="center"/>
            <w:hideMark/>
          </w:tcPr>
          <w:p w14:paraId="175D549B" w14:textId="77777777" w:rsidR="009A782C" w:rsidRPr="00DF1EF3" w:rsidRDefault="009A782C" w:rsidP="00706539">
            <w:pPr>
              <w:spacing w:line="480" w:lineRule="auto"/>
              <w:jc w:val="center"/>
              <w:rPr>
                <w:rFonts w:asciiTheme="majorBidi" w:hAnsiTheme="majorBidi" w:cstheme="majorBidi"/>
                <w:sz w:val="20"/>
                <w:szCs w:val="20"/>
              </w:rPr>
            </w:pPr>
          </w:p>
        </w:tc>
      </w:tr>
      <w:tr w:rsidR="009A782C" w:rsidRPr="00DF1EF3" w14:paraId="06713BC3" w14:textId="77777777" w:rsidTr="002C055F">
        <w:trPr>
          <w:trHeight w:val="600"/>
        </w:trPr>
        <w:tc>
          <w:tcPr>
            <w:tcW w:w="1271" w:type="dxa"/>
            <w:vMerge w:val="restart"/>
            <w:vAlign w:val="center"/>
            <w:hideMark/>
          </w:tcPr>
          <w:p w14:paraId="3AD5E7D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 mm</w:t>
            </w:r>
          </w:p>
        </w:tc>
        <w:tc>
          <w:tcPr>
            <w:tcW w:w="944" w:type="dxa"/>
            <w:vAlign w:val="center"/>
            <w:hideMark/>
          </w:tcPr>
          <w:p w14:paraId="3B2C495F"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Female</w:t>
            </w:r>
          </w:p>
        </w:tc>
        <w:tc>
          <w:tcPr>
            <w:tcW w:w="506" w:type="dxa"/>
            <w:vAlign w:val="center"/>
            <w:hideMark/>
          </w:tcPr>
          <w:p w14:paraId="2D079DAD"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21</w:t>
            </w:r>
          </w:p>
        </w:tc>
        <w:tc>
          <w:tcPr>
            <w:tcW w:w="1176" w:type="dxa"/>
            <w:vAlign w:val="center"/>
            <w:hideMark/>
          </w:tcPr>
          <w:p w14:paraId="1838B95C"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3.62 ± 1.16</w:t>
            </w:r>
          </w:p>
        </w:tc>
        <w:tc>
          <w:tcPr>
            <w:tcW w:w="659" w:type="dxa"/>
            <w:vAlign w:val="center"/>
            <w:hideMark/>
          </w:tcPr>
          <w:p w14:paraId="532BCB26"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1</w:t>
            </w:r>
          </w:p>
        </w:tc>
        <w:tc>
          <w:tcPr>
            <w:tcW w:w="706" w:type="dxa"/>
            <w:vAlign w:val="center"/>
            <w:hideMark/>
          </w:tcPr>
          <w:p w14:paraId="521D4AA5"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66" w:type="dxa"/>
            <w:vAlign w:val="center"/>
            <w:hideMark/>
          </w:tcPr>
          <w:p w14:paraId="48C56D9D"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872" w:type="dxa"/>
            <w:vAlign w:val="center"/>
            <w:hideMark/>
          </w:tcPr>
          <w:p w14:paraId="590AF96C"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712" w:type="dxa"/>
            <w:vAlign w:val="center"/>
            <w:hideMark/>
          </w:tcPr>
          <w:p w14:paraId="150F98D3"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955" w:type="dxa"/>
            <w:vMerge w:val="restart"/>
            <w:vAlign w:val="center"/>
            <w:hideMark/>
          </w:tcPr>
          <w:p w14:paraId="1266A268"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0.441</w:t>
            </w:r>
          </w:p>
        </w:tc>
      </w:tr>
      <w:tr w:rsidR="009A782C" w:rsidRPr="00DF1EF3" w14:paraId="302750A3" w14:textId="77777777" w:rsidTr="002C055F">
        <w:trPr>
          <w:trHeight w:val="600"/>
        </w:trPr>
        <w:tc>
          <w:tcPr>
            <w:tcW w:w="1271" w:type="dxa"/>
            <w:vMerge/>
            <w:vAlign w:val="center"/>
            <w:hideMark/>
          </w:tcPr>
          <w:p w14:paraId="410E625C" w14:textId="77777777" w:rsidR="009A782C" w:rsidRPr="00DF1EF3" w:rsidRDefault="009A782C" w:rsidP="00706539">
            <w:pPr>
              <w:spacing w:line="480" w:lineRule="auto"/>
              <w:jc w:val="center"/>
              <w:rPr>
                <w:rFonts w:asciiTheme="majorBidi" w:hAnsiTheme="majorBidi" w:cstheme="majorBidi"/>
                <w:sz w:val="20"/>
                <w:szCs w:val="20"/>
              </w:rPr>
            </w:pPr>
          </w:p>
        </w:tc>
        <w:tc>
          <w:tcPr>
            <w:tcW w:w="944" w:type="dxa"/>
            <w:vAlign w:val="center"/>
            <w:hideMark/>
          </w:tcPr>
          <w:p w14:paraId="5FE037F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Male</w:t>
            </w:r>
          </w:p>
        </w:tc>
        <w:tc>
          <w:tcPr>
            <w:tcW w:w="506" w:type="dxa"/>
            <w:vAlign w:val="center"/>
            <w:hideMark/>
          </w:tcPr>
          <w:p w14:paraId="37CEEE3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21</w:t>
            </w:r>
          </w:p>
        </w:tc>
        <w:tc>
          <w:tcPr>
            <w:tcW w:w="1176" w:type="dxa"/>
            <w:vAlign w:val="center"/>
            <w:hideMark/>
          </w:tcPr>
          <w:p w14:paraId="1894BF3F"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3.28 ± 0.78</w:t>
            </w:r>
          </w:p>
        </w:tc>
        <w:tc>
          <w:tcPr>
            <w:tcW w:w="659" w:type="dxa"/>
            <w:vAlign w:val="center"/>
            <w:hideMark/>
          </w:tcPr>
          <w:p w14:paraId="1D798784"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706" w:type="dxa"/>
            <w:vAlign w:val="center"/>
            <w:hideMark/>
          </w:tcPr>
          <w:p w14:paraId="5A508C3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66" w:type="dxa"/>
            <w:vAlign w:val="center"/>
            <w:hideMark/>
          </w:tcPr>
          <w:p w14:paraId="5F1F51AC"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872" w:type="dxa"/>
            <w:vAlign w:val="center"/>
            <w:hideMark/>
          </w:tcPr>
          <w:p w14:paraId="4F8D28D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712" w:type="dxa"/>
            <w:vAlign w:val="center"/>
            <w:hideMark/>
          </w:tcPr>
          <w:p w14:paraId="7563EB5C"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955" w:type="dxa"/>
            <w:vMerge/>
            <w:vAlign w:val="center"/>
            <w:hideMark/>
          </w:tcPr>
          <w:p w14:paraId="154917EB" w14:textId="77777777" w:rsidR="009A782C" w:rsidRPr="00DF1EF3" w:rsidRDefault="009A782C" w:rsidP="00706539">
            <w:pPr>
              <w:spacing w:line="480" w:lineRule="auto"/>
              <w:jc w:val="center"/>
              <w:rPr>
                <w:rFonts w:asciiTheme="majorBidi" w:hAnsiTheme="majorBidi" w:cstheme="majorBidi"/>
                <w:sz w:val="20"/>
                <w:szCs w:val="20"/>
              </w:rPr>
            </w:pPr>
          </w:p>
        </w:tc>
      </w:tr>
      <w:tr w:rsidR="009A782C" w:rsidRPr="00DF1EF3" w14:paraId="03C48B5C" w14:textId="77777777" w:rsidTr="002C055F">
        <w:trPr>
          <w:trHeight w:val="600"/>
        </w:trPr>
        <w:tc>
          <w:tcPr>
            <w:tcW w:w="1271" w:type="dxa"/>
            <w:vMerge w:val="restart"/>
            <w:vAlign w:val="center"/>
            <w:hideMark/>
          </w:tcPr>
          <w:p w14:paraId="6F4D54E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−1 mm</w:t>
            </w:r>
          </w:p>
        </w:tc>
        <w:tc>
          <w:tcPr>
            <w:tcW w:w="944" w:type="dxa"/>
            <w:vAlign w:val="center"/>
            <w:hideMark/>
          </w:tcPr>
          <w:p w14:paraId="04BE2983"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Female</w:t>
            </w:r>
          </w:p>
        </w:tc>
        <w:tc>
          <w:tcPr>
            <w:tcW w:w="506" w:type="dxa"/>
            <w:vAlign w:val="center"/>
            <w:hideMark/>
          </w:tcPr>
          <w:p w14:paraId="0E4B3E1D"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21</w:t>
            </w:r>
          </w:p>
        </w:tc>
        <w:tc>
          <w:tcPr>
            <w:tcW w:w="1176" w:type="dxa"/>
            <w:vAlign w:val="center"/>
            <w:hideMark/>
          </w:tcPr>
          <w:p w14:paraId="779AA8DC"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3.76 ± 0.94</w:t>
            </w:r>
          </w:p>
        </w:tc>
        <w:tc>
          <w:tcPr>
            <w:tcW w:w="659" w:type="dxa"/>
            <w:vAlign w:val="center"/>
            <w:hideMark/>
          </w:tcPr>
          <w:p w14:paraId="034D075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706" w:type="dxa"/>
            <w:vAlign w:val="center"/>
            <w:hideMark/>
          </w:tcPr>
          <w:p w14:paraId="3D1E90F5"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66" w:type="dxa"/>
            <w:vAlign w:val="center"/>
            <w:hideMark/>
          </w:tcPr>
          <w:p w14:paraId="58ABDB6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872" w:type="dxa"/>
            <w:vAlign w:val="center"/>
            <w:hideMark/>
          </w:tcPr>
          <w:p w14:paraId="540BD095"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712" w:type="dxa"/>
            <w:vAlign w:val="center"/>
            <w:hideMark/>
          </w:tcPr>
          <w:p w14:paraId="644DD4BF"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955" w:type="dxa"/>
            <w:vMerge w:val="restart"/>
            <w:vAlign w:val="center"/>
            <w:hideMark/>
          </w:tcPr>
          <w:p w14:paraId="18E77D74"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0.804</w:t>
            </w:r>
          </w:p>
        </w:tc>
      </w:tr>
      <w:tr w:rsidR="009A782C" w:rsidRPr="00DF1EF3" w14:paraId="015B7A20" w14:textId="77777777" w:rsidTr="002C055F">
        <w:trPr>
          <w:trHeight w:val="600"/>
        </w:trPr>
        <w:tc>
          <w:tcPr>
            <w:tcW w:w="1271" w:type="dxa"/>
            <w:vMerge/>
            <w:vAlign w:val="center"/>
            <w:hideMark/>
          </w:tcPr>
          <w:p w14:paraId="2622EF16" w14:textId="77777777" w:rsidR="009A782C" w:rsidRPr="00DF1EF3" w:rsidRDefault="009A782C" w:rsidP="00706539">
            <w:pPr>
              <w:spacing w:line="480" w:lineRule="auto"/>
              <w:jc w:val="center"/>
              <w:rPr>
                <w:rFonts w:asciiTheme="majorBidi" w:hAnsiTheme="majorBidi" w:cstheme="majorBidi"/>
                <w:sz w:val="20"/>
                <w:szCs w:val="20"/>
              </w:rPr>
            </w:pPr>
          </w:p>
        </w:tc>
        <w:tc>
          <w:tcPr>
            <w:tcW w:w="944" w:type="dxa"/>
            <w:vAlign w:val="center"/>
            <w:hideMark/>
          </w:tcPr>
          <w:p w14:paraId="253AEE58"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Male</w:t>
            </w:r>
          </w:p>
        </w:tc>
        <w:tc>
          <w:tcPr>
            <w:tcW w:w="506" w:type="dxa"/>
            <w:vAlign w:val="center"/>
            <w:hideMark/>
          </w:tcPr>
          <w:p w14:paraId="60D66728"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21</w:t>
            </w:r>
          </w:p>
        </w:tc>
        <w:tc>
          <w:tcPr>
            <w:tcW w:w="1176" w:type="dxa"/>
            <w:vAlign w:val="center"/>
            <w:hideMark/>
          </w:tcPr>
          <w:p w14:paraId="1C40446C"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3.62 ± 0.86</w:t>
            </w:r>
          </w:p>
        </w:tc>
        <w:tc>
          <w:tcPr>
            <w:tcW w:w="659" w:type="dxa"/>
            <w:vAlign w:val="center"/>
            <w:hideMark/>
          </w:tcPr>
          <w:p w14:paraId="688DA35F"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706" w:type="dxa"/>
            <w:vAlign w:val="center"/>
            <w:hideMark/>
          </w:tcPr>
          <w:p w14:paraId="1CC15FEF"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66" w:type="dxa"/>
            <w:vAlign w:val="center"/>
            <w:hideMark/>
          </w:tcPr>
          <w:p w14:paraId="418A274B"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872" w:type="dxa"/>
            <w:vAlign w:val="center"/>
            <w:hideMark/>
          </w:tcPr>
          <w:p w14:paraId="6C124F6C"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712" w:type="dxa"/>
            <w:vAlign w:val="center"/>
            <w:hideMark/>
          </w:tcPr>
          <w:p w14:paraId="157DC0A6"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955" w:type="dxa"/>
            <w:vMerge/>
            <w:vAlign w:val="center"/>
            <w:hideMark/>
          </w:tcPr>
          <w:p w14:paraId="14544EB0" w14:textId="77777777" w:rsidR="009A782C" w:rsidRPr="00DF1EF3" w:rsidRDefault="009A782C" w:rsidP="00706539">
            <w:pPr>
              <w:spacing w:line="480" w:lineRule="auto"/>
              <w:jc w:val="center"/>
              <w:rPr>
                <w:rFonts w:asciiTheme="majorBidi" w:hAnsiTheme="majorBidi" w:cstheme="majorBidi"/>
                <w:sz w:val="20"/>
                <w:szCs w:val="20"/>
              </w:rPr>
            </w:pPr>
          </w:p>
        </w:tc>
      </w:tr>
      <w:tr w:rsidR="009A782C" w:rsidRPr="00DF1EF3" w14:paraId="2E43BA8D" w14:textId="77777777" w:rsidTr="002C055F">
        <w:trPr>
          <w:trHeight w:val="600"/>
        </w:trPr>
        <w:tc>
          <w:tcPr>
            <w:tcW w:w="1271" w:type="dxa"/>
            <w:vMerge w:val="restart"/>
            <w:vAlign w:val="center"/>
            <w:hideMark/>
          </w:tcPr>
          <w:p w14:paraId="2D68DC57"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 mm</w:t>
            </w:r>
          </w:p>
        </w:tc>
        <w:tc>
          <w:tcPr>
            <w:tcW w:w="944" w:type="dxa"/>
            <w:vAlign w:val="center"/>
            <w:hideMark/>
          </w:tcPr>
          <w:p w14:paraId="2AD9D0B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Female</w:t>
            </w:r>
          </w:p>
        </w:tc>
        <w:tc>
          <w:tcPr>
            <w:tcW w:w="506" w:type="dxa"/>
            <w:vAlign w:val="center"/>
            <w:hideMark/>
          </w:tcPr>
          <w:p w14:paraId="01290365"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21</w:t>
            </w:r>
          </w:p>
        </w:tc>
        <w:tc>
          <w:tcPr>
            <w:tcW w:w="1176" w:type="dxa"/>
            <w:vAlign w:val="center"/>
            <w:hideMark/>
          </w:tcPr>
          <w:p w14:paraId="1D73DBAC"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3.81 ± 0.68</w:t>
            </w:r>
          </w:p>
        </w:tc>
        <w:tc>
          <w:tcPr>
            <w:tcW w:w="659" w:type="dxa"/>
            <w:vAlign w:val="center"/>
            <w:hideMark/>
          </w:tcPr>
          <w:p w14:paraId="00BF2A7F"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706" w:type="dxa"/>
            <w:vAlign w:val="center"/>
            <w:hideMark/>
          </w:tcPr>
          <w:p w14:paraId="40CDF8AB"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66" w:type="dxa"/>
            <w:vAlign w:val="center"/>
            <w:hideMark/>
          </w:tcPr>
          <w:p w14:paraId="38C98A3F"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872" w:type="dxa"/>
            <w:vAlign w:val="center"/>
            <w:hideMark/>
          </w:tcPr>
          <w:p w14:paraId="26C954D3"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712" w:type="dxa"/>
            <w:vAlign w:val="center"/>
            <w:hideMark/>
          </w:tcPr>
          <w:p w14:paraId="14C7F68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955" w:type="dxa"/>
            <w:vMerge w:val="restart"/>
            <w:vAlign w:val="center"/>
            <w:hideMark/>
          </w:tcPr>
          <w:p w14:paraId="564849CA"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0.353</w:t>
            </w:r>
          </w:p>
        </w:tc>
      </w:tr>
      <w:tr w:rsidR="009A782C" w:rsidRPr="00DF1EF3" w14:paraId="0841C93F" w14:textId="77777777" w:rsidTr="002C055F">
        <w:trPr>
          <w:trHeight w:val="600"/>
        </w:trPr>
        <w:tc>
          <w:tcPr>
            <w:tcW w:w="1271" w:type="dxa"/>
            <w:vMerge/>
            <w:vAlign w:val="center"/>
            <w:hideMark/>
          </w:tcPr>
          <w:p w14:paraId="775889D6" w14:textId="77777777" w:rsidR="009A782C" w:rsidRPr="00DF1EF3" w:rsidRDefault="009A782C" w:rsidP="00706539">
            <w:pPr>
              <w:spacing w:line="480" w:lineRule="auto"/>
              <w:jc w:val="center"/>
              <w:rPr>
                <w:rFonts w:asciiTheme="majorBidi" w:hAnsiTheme="majorBidi" w:cstheme="majorBidi"/>
                <w:sz w:val="20"/>
                <w:szCs w:val="20"/>
              </w:rPr>
            </w:pPr>
          </w:p>
        </w:tc>
        <w:tc>
          <w:tcPr>
            <w:tcW w:w="944" w:type="dxa"/>
            <w:vAlign w:val="center"/>
            <w:hideMark/>
          </w:tcPr>
          <w:p w14:paraId="1AACD60C"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Male</w:t>
            </w:r>
          </w:p>
        </w:tc>
        <w:tc>
          <w:tcPr>
            <w:tcW w:w="506" w:type="dxa"/>
            <w:vAlign w:val="center"/>
            <w:hideMark/>
          </w:tcPr>
          <w:p w14:paraId="739C5536"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21</w:t>
            </w:r>
          </w:p>
        </w:tc>
        <w:tc>
          <w:tcPr>
            <w:tcW w:w="1176" w:type="dxa"/>
            <w:vAlign w:val="center"/>
            <w:hideMark/>
          </w:tcPr>
          <w:p w14:paraId="4F7DE41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3.71 ± 1.10</w:t>
            </w:r>
          </w:p>
        </w:tc>
        <w:tc>
          <w:tcPr>
            <w:tcW w:w="659" w:type="dxa"/>
            <w:vAlign w:val="center"/>
            <w:hideMark/>
          </w:tcPr>
          <w:p w14:paraId="2BA325F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1</w:t>
            </w:r>
          </w:p>
        </w:tc>
        <w:tc>
          <w:tcPr>
            <w:tcW w:w="706" w:type="dxa"/>
            <w:vAlign w:val="center"/>
            <w:hideMark/>
          </w:tcPr>
          <w:p w14:paraId="2CF31FC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66" w:type="dxa"/>
            <w:vAlign w:val="center"/>
            <w:hideMark/>
          </w:tcPr>
          <w:p w14:paraId="0617335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872" w:type="dxa"/>
            <w:vAlign w:val="center"/>
            <w:hideMark/>
          </w:tcPr>
          <w:p w14:paraId="43188756"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712" w:type="dxa"/>
            <w:vAlign w:val="center"/>
            <w:hideMark/>
          </w:tcPr>
          <w:p w14:paraId="1F0CD113"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955" w:type="dxa"/>
            <w:vMerge/>
            <w:vAlign w:val="center"/>
            <w:hideMark/>
          </w:tcPr>
          <w:p w14:paraId="49BD8FC8" w14:textId="77777777" w:rsidR="009A782C" w:rsidRPr="00DF1EF3" w:rsidRDefault="009A782C" w:rsidP="00706539">
            <w:pPr>
              <w:spacing w:line="480" w:lineRule="auto"/>
              <w:jc w:val="center"/>
              <w:rPr>
                <w:rFonts w:asciiTheme="majorBidi" w:hAnsiTheme="majorBidi" w:cstheme="majorBidi"/>
                <w:sz w:val="20"/>
                <w:szCs w:val="20"/>
              </w:rPr>
            </w:pPr>
          </w:p>
        </w:tc>
      </w:tr>
      <w:tr w:rsidR="009A782C" w:rsidRPr="00DF1EF3" w14:paraId="0C8214F1" w14:textId="77777777" w:rsidTr="002C055F">
        <w:trPr>
          <w:trHeight w:val="600"/>
        </w:trPr>
        <w:tc>
          <w:tcPr>
            <w:tcW w:w="1271" w:type="dxa"/>
            <w:vMerge w:val="restart"/>
            <w:vAlign w:val="center"/>
            <w:hideMark/>
          </w:tcPr>
          <w:p w14:paraId="5ED22457"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+1 mm</w:t>
            </w:r>
          </w:p>
        </w:tc>
        <w:tc>
          <w:tcPr>
            <w:tcW w:w="944" w:type="dxa"/>
            <w:vAlign w:val="center"/>
            <w:hideMark/>
          </w:tcPr>
          <w:p w14:paraId="3EC90F1F"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Female</w:t>
            </w:r>
          </w:p>
        </w:tc>
        <w:tc>
          <w:tcPr>
            <w:tcW w:w="506" w:type="dxa"/>
            <w:vAlign w:val="center"/>
            <w:hideMark/>
          </w:tcPr>
          <w:p w14:paraId="4255F938"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21</w:t>
            </w:r>
          </w:p>
        </w:tc>
        <w:tc>
          <w:tcPr>
            <w:tcW w:w="1176" w:type="dxa"/>
            <w:vAlign w:val="center"/>
            <w:hideMark/>
          </w:tcPr>
          <w:p w14:paraId="7746B4D4"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4.38 ± 0.80</w:t>
            </w:r>
          </w:p>
        </w:tc>
        <w:tc>
          <w:tcPr>
            <w:tcW w:w="659" w:type="dxa"/>
            <w:vAlign w:val="center"/>
            <w:hideMark/>
          </w:tcPr>
          <w:p w14:paraId="6E9420E6"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706" w:type="dxa"/>
            <w:vAlign w:val="center"/>
            <w:hideMark/>
          </w:tcPr>
          <w:p w14:paraId="43BF095F"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66" w:type="dxa"/>
            <w:vAlign w:val="center"/>
            <w:hideMark/>
          </w:tcPr>
          <w:p w14:paraId="12D7580F"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872" w:type="dxa"/>
            <w:vAlign w:val="center"/>
            <w:hideMark/>
          </w:tcPr>
          <w:p w14:paraId="6A59E30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712" w:type="dxa"/>
            <w:vAlign w:val="center"/>
            <w:hideMark/>
          </w:tcPr>
          <w:p w14:paraId="1568855A"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955" w:type="dxa"/>
            <w:vMerge w:val="restart"/>
            <w:vAlign w:val="center"/>
            <w:hideMark/>
          </w:tcPr>
          <w:p w14:paraId="65D08B6F"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0.267</w:t>
            </w:r>
          </w:p>
        </w:tc>
      </w:tr>
      <w:tr w:rsidR="009A782C" w:rsidRPr="00DF1EF3" w14:paraId="7C48A4D9" w14:textId="77777777" w:rsidTr="002C055F">
        <w:trPr>
          <w:trHeight w:val="600"/>
        </w:trPr>
        <w:tc>
          <w:tcPr>
            <w:tcW w:w="1271" w:type="dxa"/>
            <w:vMerge/>
            <w:vAlign w:val="center"/>
            <w:hideMark/>
          </w:tcPr>
          <w:p w14:paraId="756A1F70" w14:textId="77777777" w:rsidR="009A782C" w:rsidRPr="00DF1EF3" w:rsidRDefault="009A782C" w:rsidP="00706539">
            <w:pPr>
              <w:spacing w:line="480" w:lineRule="auto"/>
              <w:jc w:val="center"/>
              <w:rPr>
                <w:rFonts w:asciiTheme="majorBidi" w:hAnsiTheme="majorBidi" w:cstheme="majorBidi"/>
                <w:sz w:val="20"/>
                <w:szCs w:val="20"/>
              </w:rPr>
            </w:pPr>
          </w:p>
        </w:tc>
        <w:tc>
          <w:tcPr>
            <w:tcW w:w="944" w:type="dxa"/>
            <w:vAlign w:val="center"/>
            <w:hideMark/>
          </w:tcPr>
          <w:p w14:paraId="03450D3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Male</w:t>
            </w:r>
          </w:p>
        </w:tc>
        <w:tc>
          <w:tcPr>
            <w:tcW w:w="506" w:type="dxa"/>
            <w:vAlign w:val="center"/>
            <w:hideMark/>
          </w:tcPr>
          <w:p w14:paraId="0B19B94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21</w:t>
            </w:r>
          </w:p>
        </w:tc>
        <w:tc>
          <w:tcPr>
            <w:tcW w:w="1176" w:type="dxa"/>
            <w:vAlign w:val="center"/>
            <w:hideMark/>
          </w:tcPr>
          <w:p w14:paraId="74E488CB"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4.19 ± 0.75</w:t>
            </w:r>
          </w:p>
        </w:tc>
        <w:tc>
          <w:tcPr>
            <w:tcW w:w="659" w:type="dxa"/>
            <w:vAlign w:val="center"/>
            <w:hideMark/>
          </w:tcPr>
          <w:p w14:paraId="7E60BB95"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706" w:type="dxa"/>
            <w:vAlign w:val="center"/>
            <w:hideMark/>
          </w:tcPr>
          <w:p w14:paraId="6009511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66" w:type="dxa"/>
            <w:vAlign w:val="center"/>
            <w:hideMark/>
          </w:tcPr>
          <w:p w14:paraId="6079CDD4"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872" w:type="dxa"/>
            <w:vAlign w:val="center"/>
            <w:hideMark/>
          </w:tcPr>
          <w:p w14:paraId="3BDA275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712" w:type="dxa"/>
            <w:vAlign w:val="center"/>
            <w:hideMark/>
          </w:tcPr>
          <w:p w14:paraId="3B250376"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955" w:type="dxa"/>
            <w:vMerge/>
            <w:vAlign w:val="center"/>
            <w:hideMark/>
          </w:tcPr>
          <w:p w14:paraId="16029631" w14:textId="77777777" w:rsidR="009A782C" w:rsidRPr="00DF1EF3" w:rsidRDefault="009A782C" w:rsidP="00706539">
            <w:pPr>
              <w:spacing w:line="480" w:lineRule="auto"/>
              <w:jc w:val="center"/>
              <w:rPr>
                <w:rFonts w:asciiTheme="majorBidi" w:hAnsiTheme="majorBidi" w:cstheme="majorBidi"/>
                <w:sz w:val="20"/>
                <w:szCs w:val="20"/>
              </w:rPr>
            </w:pPr>
          </w:p>
        </w:tc>
      </w:tr>
      <w:tr w:rsidR="009A782C" w:rsidRPr="00DF1EF3" w14:paraId="5328FD51" w14:textId="77777777" w:rsidTr="002C055F">
        <w:trPr>
          <w:trHeight w:val="600"/>
        </w:trPr>
        <w:tc>
          <w:tcPr>
            <w:tcW w:w="1271" w:type="dxa"/>
            <w:vMerge w:val="restart"/>
            <w:vAlign w:val="center"/>
            <w:hideMark/>
          </w:tcPr>
          <w:p w14:paraId="09E90AE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 mm</w:t>
            </w:r>
          </w:p>
        </w:tc>
        <w:tc>
          <w:tcPr>
            <w:tcW w:w="944" w:type="dxa"/>
            <w:vAlign w:val="center"/>
            <w:hideMark/>
          </w:tcPr>
          <w:p w14:paraId="4C52F88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Female</w:t>
            </w:r>
          </w:p>
        </w:tc>
        <w:tc>
          <w:tcPr>
            <w:tcW w:w="506" w:type="dxa"/>
            <w:vAlign w:val="center"/>
            <w:hideMark/>
          </w:tcPr>
          <w:p w14:paraId="26156C5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21</w:t>
            </w:r>
          </w:p>
        </w:tc>
        <w:tc>
          <w:tcPr>
            <w:tcW w:w="1176" w:type="dxa"/>
            <w:vAlign w:val="center"/>
            <w:hideMark/>
          </w:tcPr>
          <w:p w14:paraId="1EEA5E3D"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3.81 ± 1.03</w:t>
            </w:r>
          </w:p>
        </w:tc>
        <w:tc>
          <w:tcPr>
            <w:tcW w:w="659" w:type="dxa"/>
            <w:vAlign w:val="center"/>
            <w:hideMark/>
          </w:tcPr>
          <w:p w14:paraId="202DFDB7"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706" w:type="dxa"/>
            <w:vAlign w:val="center"/>
            <w:hideMark/>
          </w:tcPr>
          <w:p w14:paraId="1F6B07C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66" w:type="dxa"/>
            <w:vAlign w:val="center"/>
            <w:hideMark/>
          </w:tcPr>
          <w:p w14:paraId="681572B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872" w:type="dxa"/>
            <w:vAlign w:val="center"/>
            <w:hideMark/>
          </w:tcPr>
          <w:p w14:paraId="19DFD7FD"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712" w:type="dxa"/>
            <w:vAlign w:val="center"/>
            <w:hideMark/>
          </w:tcPr>
          <w:p w14:paraId="3B6DCD24"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955" w:type="dxa"/>
            <w:vMerge w:val="restart"/>
            <w:vAlign w:val="center"/>
            <w:hideMark/>
          </w:tcPr>
          <w:p w14:paraId="7E63BBCF"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0.43</w:t>
            </w:r>
          </w:p>
        </w:tc>
      </w:tr>
      <w:tr w:rsidR="009A782C" w:rsidRPr="00DF1EF3" w14:paraId="30388D36" w14:textId="77777777" w:rsidTr="002C055F">
        <w:trPr>
          <w:trHeight w:val="600"/>
        </w:trPr>
        <w:tc>
          <w:tcPr>
            <w:tcW w:w="1271" w:type="dxa"/>
            <w:vMerge/>
            <w:vAlign w:val="center"/>
            <w:hideMark/>
          </w:tcPr>
          <w:p w14:paraId="668AF5D9" w14:textId="77777777" w:rsidR="009A782C" w:rsidRPr="00DF1EF3" w:rsidRDefault="009A782C" w:rsidP="00706539">
            <w:pPr>
              <w:spacing w:line="480" w:lineRule="auto"/>
              <w:jc w:val="center"/>
              <w:rPr>
                <w:rFonts w:asciiTheme="majorBidi" w:hAnsiTheme="majorBidi" w:cstheme="majorBidi"/>
                <w:sz w:val="20"/>
                <w:szCs w:val="20"/>
              </w:rPr>
            </w:pPr>
          </w:p>
        </w:tc>
        <w:tc>
          <w:tcPr>
            <w:tcW w:w="944" w:type="dxa"/>
            <w:vAlign w:val="center"/>
            <w:hideMark/>
          </w:tcPr>
          <w:p w14:paraId="7C06757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Male</w:t>
            </w:r>
          </w:p>
        </w:tc>
        <w:tc>
          <w:tcPr>
            <w:tcW w:w="506" w:type="dxa"/>
            <w:vAlign w:val="center"/>
            <w:hideMark/>
          </w:tcPr>
          <w:p w14:paraId="1ED59586"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21</w:t>
            </w:r>
          </w:p>
        </w:tc>
        <w:tc>
          <w:tcPr>
            <w:tcW w:w="1176" w:type="dxa"/>
            <w:vAlign w:val="center"/>
            <w:hideMark/>
          </w:tcPr>
          <w:p w14:paraId="02D6052F"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4.14 ± 0.96</w:t>
            </w:r>
          </w:p>
        </w:tc>
        <w:tc>
          <w:tcPr>
            <w:tcW w:w="659" w:type="dxa"/>
            <w:vAlign w:val="center"/>
            <w:hideMark/>
          </w:tcPr>
          <w:p w14:paraId="679184D5"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706" w:type="dxa"/>
            <w:vAlign w:val="center"/>
            <w:hideMark/>
          </w:tcPr>
          <w:p w14:paraId="54A1D864"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66" w:type="dxa"/>
            <w:vAlign w:val="center"/>
            <w:hideMark/>
          </w:tcPr>
          <w:p w14:paraId="5FF74C38"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872" w:type="dxa"/>
            <w:vAlign w:val="center"/>
            <w:hideMark/>
          </w:tcPr>
          <w:p w14:paraId="2D33DCA8"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712" w:type="dxa"/>
            <w:vAlign w:val="center"/>
            <w:hideMark/>
          </w:tcPr>
          <w:p w14:paraId="39A4EA7B"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955" w:type="dxa"/>
            <w:vMerge/>
            <w:vAlign w:val="center"/>
            <w:hideMark/>
          </w:tcPr>
          <w:p w14:paraId="06C4352C" w14:textId="77777777" w:rsidR="009A782C" w:rsidRPr="00DF1EF3" w:rsidRDefault="009A782C" w:rsidP="00706539">
            <w:pPr>
              <w:spacing w:line="480" w:lineRule="auto"/>
              <w:jc w:val="center"/>
              <w:rPr>
                <w:rFonts w:asciiTheme="majorBidi" w:hAnsiTheme="majorBidi" w:cstheme="majorBidi"/>
                <w:sz w:val="20"/>
                <w:szCs w:val="20"/>
              </w:rPr>
            </w:pPr>
          </w:p>
        </w:tc>
      </w:tr>
      <w:tr w:rsidR="009A782C" w:rsidRPr="00DF1EF3" w14:paraId="70002F93" w14:textId="77777777" w:rsidTr="002C055F">
        <w:trPr>
          <w:trHeight w:val="600"/>
        </w:trPr>
        <w:tc>
          <w:tcPr>
            <w:tcW w:w="1271" w:type="dxa"/>
            <w:vMerge w:val="restart"/>
            <w:vAlign w:val="center"/>
            <w:hideMark/>
          </w:tcPr>
          <w:p w14:paraId="048E1B4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 mm</w:t>
            </w:r>
          </w:p>
        </w:tc>
        <w:tc>
          <w:tcPr>
            <w:tcW w:w="944" w:type="dxa"/>
            <w:vAlign w:val="center"/>
            <w:hideMark/>
          </w:tcPr>
          <w:p w14:paraId="5AB8166D"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Female</w:t>
            </w:r>
          </w:p>
        </w:tc>
        <w:tc>
          <w:tcPr>
            <w:tcW w:w="506" w:type="dxa"/>
            <w:vAlign w:val="center"/>
            <w:hideMark/>
          </w:tcPr>
          <w:p w14:paraId="63414BE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21</w:t>
            </w:r>
          </w:p>
        </w:tc>
        <w:tc>
          <w:tcPr>
            <w:tcW w:w="1176" w:type="dxa"/>
            <w:vAlign w:val="center"/>
            <w:hideMark/>
          </w:tcPr>
          <w:p w14:paraId="5B0ADEB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3.95 ± 0.92</w:t>
            </w:r>
          </w:p>
        </w:tc>
        <w:tc>
          <w:tcPr>
            <w:tcW w:w="659" w:type="dxa"/>
            <w:vAlign w:val="center"/>
            <w:hideMark/>
          </w:tcPr>
          <w:p w14:paraId="4B0F435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706" w:type="dxa"/>
            <w:vAlign w:val="center"/>
            <w:hideMark/>
          </w:tcPr>
          <w:p w14:paraId="2396215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66" w:type="dxa"/>
            <w:vAlign w:val="center"/>
            <w:hideMark/>
          </w:tcPr>
          <w:p w14:paraId="5188DE5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872" w:type="dxa"/>
            <w:vAlign w:val="center"/>
            <w:hideMark/>
          </w:tcPr>
          <w:p w14:paraId="0AC5A49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712" w:type="dxa"/>
            <w:vAlign w:val="center"/>
            <w:hideMark/>
          </w:tcPr>
          <w:p w14:paraId="5B48F70C"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955" w:type="dxa"/>
            <w:vMerge w:val="restart"/>
            <w:vAlign w:val="center"/>
            <w:hideMark/>
          </w:tcPr>
          <w:p w14:paraId="193A634D"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0.689</w:t>
            </w:r>
          </w:p>
        </w:tc>
      </w:tr>
      <w:tr w:rsidR="009A782C" w:rsidRPr="00DF1EF3" w14:paraId="53C90B08" w14:textId="77777777" w:rsidTr="002C055F">
        <w:trPr>
          <w:trHeight w:val="600"/>
        </w:trPr>
        <w:tc>
          <w:tcPr>
            <w:tcW w:w="1271" w:type="dxa"/>
            <w:vMerge/>
            <w:vAlign w:val="center"/>
            <w:hideMark/>
          </w:tcPr>
          <w:p w14:paraId="522E19DB" w14:textId="77777777" w:rsidR="009A782C" w:rsidRPr="00DF1EF3" w:rsidRDefault="009A782C" w:rsidP="00706539">
            <w:pPr>
              <w:spacing w:line="480" w:lineRule="auto"/>
              <w:jc w:val="center"/>
              <w:rPr>
                <w:rFonts w:asciiTheme="majorBidi" w:hAnsiTheme="majorBidi" w:cstheme="majorBidi"/>
                <w:sz w:val="20"/>
                <w:szCs w:val="20"/>
              </w:rPr>
            </w:pPr>
          </w:p>
        </w:tc>
        <w:tc>
          <w:tcPr>
            <w:tcW w:w="944" w:type="dxa"/>
            <w:vAlign w:val="center"/>
            <w:hideMark/>
          </w:tcPr>
          <w:p w14:paraId="4DA2BF5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Male</w:t>
            </w:r>
          </w:p>
        </w:tc>
        <w:tc>
          <w:tcPr>
            <w:tcW w:w="506" w:type="dxa"/>
            <w:vAlign w:val="center"/>
            <w:hideMark/>
          </w:tcPr>
          <w:p w14:paraId="77939C8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21</w:t>
            </w:r>
          </w:p>
        </w:tc>
        <w:tc>
          <w:tcPr>
            <w:tcW w:w="1176" w:type="dxa"/>
            <w:vAlign w:val="center"/>
            <w:hideMark/>
          </w:tcPr>
          <w:p w14:paraId="74E9207D"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4.19 ± 0.60</w:t>
            </w:r>
          </w:p>
        </w:tc>
        <w:tc>
          <w:tcPr>
            <w:tcW w:w="659" w:type="dxa"/>
            <w:vAlign w:val="center"/>
            <w:hideMark/>
          </w:tcPr>
          <w:p w14:paraId="2E904AD4"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706" w:type="dxa"/>
            <w:vAlign w:val="center"/>
            <w:hideMark/>
          </w:tcPr>
          <w:p w14:paraId="709384C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66" w:type="dxa"/>
            <w:vAlign w:val="center"/>
            <w:hideMark/>
          </w:tcPr>
          <w:p w14:paraId="66589C8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872" w:type="dxa"/>
            <w:vAlign w:val="center"/>
            <w:hideMark/>
          </w:tcPr>
          <w:p w14:paraId="7078EA4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712" w:type="dxa"/>
            <w:vAlign w:val="center"/>
            <w:hideMark/>
          </w:tcPr>
          <w:p w14:paraId="69C0E22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955" w:type="dxa"/>
            <w:vMerge/>
            <w:vAlign w:val="center"/>
            <w:hideMark/>
          </w:tcPr>
          <w:p w14:paraId="27B1319D" w14:textId="77777777" w:rsidR="009A782C" w:rsidRPr="00DF1EF3" w:rsidRDefault="009A782C" w:rsidP="00706539">
            <w:pPr>
              <w:spacing w:line="480" w:lineRule="auto"/>
              <w:jc w:val="center"/>
              <w:rPr>
                <w:rFonts w:asciiTheme="majorBidi" w:hAnsiTheme="majorBidi" w:cstheme="majorBidi"/>
                <w:sz w:val="20"/>
                <w:szCs w:val="20"/>
              </w:rPr>
            </w:pPr>
          </w:p>
        </w:tc>
      </w:tr>
      <w:tr w:rsidR="009A782C" w:rsidRPr="00DF1EF3" w14:paraId="72F889C7" w14:textId="77777777" w:rsidTr="002C055F">
        <w:trPr>
          <w:trHeight w:val="600"/>
        </w:trPr>
        <w:tc>
          <w:tcPr>
            <w:tcW w:w="1271" w:type="dxa"/>
            <w:vMerge w:val="restart"/>
            <w:vAlign w:val="center"/>
            <w:hideMark/>
          </w:tcPr>
          <w:p w14:paraId="62B9182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 mm</w:t>
            </w:r>
          </w:p>
        </w:tc>
        <w:tc>
          <w:tcPr>
            <w:tcW w:w="944" w:type="dxa"/>
            <w:vAlign w:val="center"/>
            <w:hideMark/>
          </w:tcPr>
          <w:p w14:paraId="71E19A96"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Female</w:t>
            </w:r>
          </w:p>
        </w:tc>
        <w:tc>
          <w:tcPr>
            <w:tcW w:w="506" w:type="dxa"/>
            <w:vAlign w:val="center"/>
            <w:hideMark/>
          </w:tcPr>
          <w:p w14:paraId="76F472B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21</w:t>
            </w:r>
          </w:p>
        </w:tc>
        <w:tc>
          <w:tcPr>
            <w:tcW w:w="1176" w:type="dxa"/>
            <w:vAlign w:val="center"/>
            <w:hideMark/>
          </w:tcPr>
          <w:p w14:paraId="1AE0B01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3.52 ± 0.93</w:t>
            </w:r>
          </w:p>
        </w:tc>
        <w:tc>
          <w:tcPr>
            <w:tcW w:w="659" w:type="dxa"/>
            <w:vAlign w:val="center"/>
            <w:hideMark/>
          </w:tcPr>
          <w:p w14:paraId="38CF45D5"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706" w:type="dxa"/>
            <w:vAlign w:val="center"/>
            <w:hideMark/>
          </w:tcPr>
          <w:p w14:paraId="02B6C51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66" w:type="dxa"/>
            <w:vAlign w:val="center"/>
            <w:hideMark/>
          </w:tcPr>
          <w:p w14:paraId="38B2B1A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872" w:type="dxa"/>
            <w:vAlign w:val="center"/>
            <w:hideMark/>
          </w:tcPr>
          <w:p w14:paraId="3A555DE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712" w:type="dxa"/>
            <w:vAlign w:val="center"/>
            <w:hideMark/>
          </w:tcPr>
          <w:p w14:paraId="77FF8343"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955" w:type="dxa"/>
            <w:vMerge w:val="restart"/>
            <w:vAlign w:val="center"/>
            <w:hideMark/>
          </w:tcPr>
          <w:p w14:paraId="205B8B37"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0.073</w:t>
            </w:r>
          </w:p>
        </w:tc>
      </w:tr>
      <w:tr w:rsidR="009A782C" w:rsidRPr="00DF1EF3" w14:paraId="7C857811" w14:textId="77777777" w:rsidTr="002C055F">
        <w:trPr>
          <w:trHeight w:val="600"/>
        </w:trPr>
        <w:tc>
          <w:tcPr>
            <w:tcW w:w="1271" w:type="dxa"/>
            <w:vMerge/>
            <w:vAlign w:val="center"/>
            <w:hideMark/>
          </w:tcPr>
          <w:p w14:paraId="43CA9E77" w14:textId="77777777" w:rsidR="009A782C" w:rsidRPr="00DF1EF3" w:rsidRDefault="009A782C" w:rsidP="00706539">
            <w:pPr>
              <w:spacing w:line="480" w:lineRule="auto"/>
              <w:jc w:val="center"/>
              <w:rPr>
                <w:rFonts w:asciiTheme="majorBidi" w:hAnsiTheme="majorBidi" w:cstheme="majorBidi"/>
                <w:sz w:val="20"/>
                <w:szCs w:val="20"/>
              </w:rPr>
            </w:pPr>
          </w:p>
        </w:tc>
        <w:tc>
          <w:tcPr>
            <w:tcW w:w="944" w:type="dxa"/>
            <w:vAlign w:val="center"/>
            <w:hideMark/>
          </w:tcPr>
          <w:p w14:paraId="4F2E08C8"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Male</w:t>
            </w:r>
          </w:p>
        </w:tc>
        <w:tc>
          <w:tcPr>
            <w:tcW w:w="506" w:type="dxa"/>
            <w:vAlign w:val="center"/>
            <w:hideMark/>
          </w:tcPr>
          <w:p w14:paraId="3413BA6C"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21</w:t>
            </w:r>
          </w:p>
        </w:tc>
        <w:tc>
          <w:tcPr>
            <w:tcW w:w="1176" w:type="dxa"/>
            <w:vAlign w:val="center"/>
            <w:hideMark/>
          </w:tcPr>
          <w:p w14:paraId="73E38BEF"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3.62 ± 0.92</w:t>
            </w:r>
          </w:p>
        </w:tc>
        <w:tc>
          <w:tcPr>
            <w:tcW w:w="659" w:type="dxa"/>
            <w:vAlign w:val="center"/>
            <w:hideMark/>
          </w:tcPr>
          <w:p w14:paraId="7B7C53B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2</w:t>
            </w:r>
          </w:p>
        </w:tc>
        <w:tc>
          <w:tcPr>
            <w:tcW w:w="706" w:type="dxa"/>
            <w:vAlign w:val="center"/>
            <w:hideMark/>
          </w:tcPr>
          <w:p w14:paraId="6BA3C7E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5</w:t>
            </w:r>
          </w:p>
        </w:tc>
        <w:tc>
          <w:tcPr>
            <w:tcW w:w="566" w:type="dxa"/>
            <w:vAlign w:val="center"/>
            <w:hideMark/>
          </w:tcPr>
          <w:p w14:paraId="0537D217"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3</w:t>
            </w:r>
          </w:p>
        </w:tc>
        <w:tc>
          <w:tcPr>
            <w:tcW w:w="872" w:type="dxa"/>
            <w:vAlign w:val="center"/>
            <w:hideMark/>
          </w:tcPr>
          <w:p w14:paraId="49837D9E"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712" w:type="dxa"/>
            <w:vAlign w:val="center"/>
            <w:hideMark/>
          </w:tcPr>
          <w:p w14:paraId="5476F84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4</w:t>
            </w:r>
          </w:p>
        </w:tc>
        <w:tc>
          <w:tcPr>
            <w:tcW w:w="955" w:type="dxa"/>
            <w:vMerge/>
            <w:noWrap/>
            <w:vAlign w:val="center"/>
            <w:hideMark/>
          </w:tcPr>
          <w:p w14:paraId="731EB7FE" w14:textId="77777777" w:rsidR="009A782C" w:rsidRPr="00DF1EF3" w:rsidRDefault="009A782C" w:rsidP="00706539">
            <w:pPr>
              <w:spacing w:line="480" w:lineRule="auto"/>
              <w:jc w:val="center"/>
              <w:rPr>
                <w:rFonts w:asciiTheme="majorBidi" w:hAnsiTheme="majorBidi" w:cstheme="majorBidi"/>
                <w:sz w:val="20"/>
                <w:szCs w:val="20"/>
              </w:rPr>
            </w:pPr>
          </w:p>
        </w:tc>
      </w:tr>
    </w:tbl>
    <w:p w14:paraId="275C1A7D" w14:textId="77777777" w:rsidR="009A782C" w:rsidRPr="00DF1EF3" w:rsidRDefault="009A782C" w:rsidP="009A782C">
      <w:pPr>
        <w:spacing w:line="480" w:lineRule="auto"/>
        <w:jc w:val="both"/>
        <w:rPr>
          <w:rFonts w:asciiTheme="majorBidi" w:hAnsiTheme="majorBidi" w:cstheme="majorBidi"/>
          <w:sz w:val="20"/>
          <w:szCs w:val="20"/>
        </w:rPr>
      </w:pPr>
      <w:r w:rsidRPr="00DF1EF3">
        <w:rPr>
          <w:rFonts w:asciiTheme="majorBidi" w:hAnsiTheme="majorBidi" w:cstheme="majorBidi"/>
          <w:sz w:val="20"/>
          <w:szCs w:val="20"/>
        </w:rPr>
        <w:t xml:space="preserve">* </w:t>
      </w:r>
      <w:r w:rsidRPr="00DF1EF3">
        <w:rPr>
          <w:rFonts w:asciiTheme="majorBidi" w:hAnsiTheme="majorBidi" w:cstheme="majorBidi"/>
          <w:i/>
          <w:iCs/>
          <w:sz w:val="20"/>
          <w:szCs w:val="20"/>
        </w:rPr>
        <w:t>Mann-Whitney U test</w:t>
      </w:r>
    </w:p>
    <w:p w14:paraId="7F6AB902" w14:textId="77777777" w:rsidR="009A782C" w:rsidRPr="00DF1EF3" w:rsidRDefault="009A782C">
      <w:pPr>
        <w:rPr>
          <w:rFonts w:asciiTheme="majorBidi" w:hAnsiTheme="majorBidi" w:cstheme="majorBidi"/>
          <w:b/>
          <w:bCs/>
          <w:sz w:val="20"/>
          <w:szCs w:val="20"/>
        </w:rPr>
      </w:pPr>
      <w:r w:rsidRPr="00DF1EF3">
        <w:rPr>
          <w:rFonts w:asciiTheme="majorBidi" w:hAnsiTheme="majorBidi" w:cstheme="majorBidi"/>
          <w:b/>
          <w:bCs/>
          <w:sz w:val="20"/>
          <w:szCs w:val="20"/>
        </w:rPr>
        <w:br w:type="page"/>
      </w:r>
    </w:p>
    <w:p w14:paraId="1371000F" w14:textId="2B62913E" w:rsidR="009A782C" w:rsidRPr="00DF1EF3" w:rsidRDefault="009A782C" w:rsidP="009A782C">
      <w:pPr>
        <w:spacing w:line="480" w:lineRule="auto"/>
        <w:jc w:val="both"/>
        <w:rPr>
          <w:rFonts w:asciiTheme="majorBidi" w:hAnsiTheme="majorBidi" w:cstheme="majorBidi"/>
          <w:sz w:val="20"/>
          <w:szCs w:val="20"/>
        </w:rPr>
      </w:pPr>
      <w:r w:rsidRPr="00DF1EF3">
        <w:rPr>
          <w:rFonts w:asciiTheme="majorBidi" w:hAnsiTheme="majorBidi" w:cstheme="majorBidi"/>
          <w:b/>
          <w:bCs/>
          <w:sz w:val="20"/>
          <w:szCs w:val="20"/>
        </w:rPr>
        <w:lastRenderedPageBreak/>
        <w:t>Table 5.</w:t>
      </w:r>
      <w:r w:rsidRPr="00DF1EF3">
        <w:rPr>
          <w:rFonts w:asciiTheme="majorBidi" w:hAnsiTheme="majorBidi" w:cstheme="majorBidi"/>
          <w:sz w:val="20"/>
          <w:szCs w:val="20"/>
        </w:rPr>
        <w:t xml:space="preserve"> </w:t>
      </w:r>
      <w:r w:rsidRPr="00DF1EF3">
        <w:rPr>
          <w:rFonts w:asciiTheme="majorBidi" w:hAnsiTheme="majorBidi" w:cstheme="majorBidi"/>
          <w:i/>
          <w:iCs/>
          <w:sz w:val="20"/>
          <w:szCs w:val="20"/>
        </w:rPr>
        <w:t>P</w:t>
      </w:r>
      <w:r w:rsidRPr="00DF1EF3">
        <w:rPr>
          <w:rFonts w:asciiTheme="majorBidi" w:hAnsiTheme="majorBidi" w:cstheme="majorBidi"/>
          <w:sz w:val="20"/>
          <w:szCs w:val="20"/>
        </w:rPr>
        <w:t xml:space="preserve"> values for comparisons between each asymmetric image and the symmetric image within each group using Wilcoxon test</w:t>
      </w:r>
    </w:p>
    <w:tbl>
      <w:tblPr>
        <w:tblStyle w:val="TableGrid"/>
        <w:tblW w:w="8784" w:type="dxa"/>
        <w:tblLook w:val="04A0" w:firstRow="1" w:lastRow="0" w:firstColumn="1" w:lastColumn="0" w:noHBand="0" w:noVBand="1"/>
      </w:tblPr>
      <w:tblGrid>
        <w:gridCol w:w="2263"/>
        <w:gridCol w:w="931"/>
        <w:gridCol w:w="931"/>
        <w:gridCol w:w="931"/>
        <w:gridCol w:w="932"/>
        <w:gridCol w:w="932"/>
        <w:gridCol w:w="932"/>
        <w:gridCol w:w="932"/>
      </w:tblGrid>
      <w:tr w:rsidR="009A782C" w:rsidRPr="00DF1EF3" w14:paraId="45AF507F" w14:textId="77777777" w:rsidTr="00FB2177">
        <w:trPr>
          <w:trHeight w:val="300"/>
        </w:trPr>
        <w:tc>
          <w:tcPr>
            <w:tcW w:w="2263" w:type="dxa"/>
            <w:tcBorders>
              <w:tl2br w:val="single" w:sz="4" w:space="0" w:color="auto"/>
            </w:tcBorders>
            <w:vAlign w:val="center"/>
            <w:hideMark/>
          </w:tcPr>
          <w:p w14:paraId="711C0056" w14:textId="77777777" w:rsidR="009A782C" w:rsidRPr="00DF1EF3" w:rsidRDefault="009A782C" w:rsidP="00706539">
            <w:pPr>
              <w:spacing w:line="480" w:lineRule="auto"/>
              <w:jc w:val="right"/>
              <w:rPr>
                <w:rFonts w:asciiTheme="majorBidi" w:hAnsiTheme="majorBidi" w:cstheme="majorBidi"/>
                <w:b/>
                <w:bCs/>
                <w:sz w:val="20"/>
                <w:szCs w:val="20"/>
              </w:rPr>
            </w:pPr>
            <w:r w:rsidRPr="00DF1EF3">
              <w:rPr>
                <w:rFonts w:asciiTheme="majorBidi" w:hAnsiTheme="majorBidi" w:cstheme="majorBidi"/>
                <w:b/>
                <w:bCs/>
                <w:sz w:val="20"/>
                <w:szCs w:val="20"/>
              </w:rPr>
              <w:t>Asymmetric image</w:t>
            </w:r>
          </w:p>
          <w:p w14:paraId="5A45C89E" w14:textId="77777777" w:rsidR="009A782C" w:rsidRPr="00DF1EF3" w:rsidRDefault="009A782C" w:rsidP="00706539">
            <w:pPr>
              <w:spacing w:line="480" w:lineRule="auto"/>
              <w:rPr>
                <w:rFonts w:asciiTheme="majorBidi" w:hAnsiTheme="majorBidi" w:cstheme="majorBidi"/>
                <w:b/>
                <w:bCs/>
                <w:sz w:val="20"/>
                <w:szCs w:val="20"/>
              </w:rPr>
            </w:pPr>
            <w:r w:rsidRPr="00DF1EF3">
              <w:rPr>
                <w:rFonts w:asciiTheme="majorBidi" w:hAnsiTheme="majorBidi" w:cstheme="majorBidi"/>
                <w:b/>
                <w:bCs/>
                <w:sz w:val="20"/>
                <w:szCs w:val="20"/>
              </w:rPr>
              <w:t>Observer</w:t>
            </w:r>
          </w:p>
        </w:tc>
        <w:tc>
          <w:tcPr>
            <w:tcW w:w="931" w:type="dxa"/>
            <w:vAlign w:val="center"/>
            <w:hideMark/>
          </w:tcPr>
          <w:p w14:paraId="422E4C76"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-2 mm</w:t>
            </w:r>
          </w:p>
        </w:tc>
        <w:tc>
          <w:tcPr>
            <w:tcW w:w="931" w:type="dxa"/>
            <w:vAlign w:val="center"/>
            <w:hideMark/>
          </w:tcPr>
          <w:p w14:paraId="05381666"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-1 mm</w:t>
            </w:r>
          </w:p>
        </w:tc>
        <w:tc>
          <w:tcPr>
            <w:tcW w:w="931" w:type="dxa"/>
            <w:vAlign w:val="center"/>
            <w:hideMark/>
          </w:tcPr>
          <w:p w14:paraId="53BFFE20"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0 mm</w:t>
            </w:r>
          </w:p>
        </w:tc>
        <w:tc>
          <w:tcPr>
            <w:tcW w:w="932" w:type="dxa"/>
            <w:vAlign w:val="center"/>
            <w:hideMark/>
          </w:tcPr>
          <w:p w14:paraId="0784FEE0"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+1 mm</w:t>
            </w:r>
          </w:p>
        </w:tc>
        <w:tc>
          <w:tcPr>
            <w:tcW w:w="932" w:type="dxa"/>
            <w:vAlign w:val="center"/>
            <w:hideMark/>
          </w:tcPr>
          <w:p w14:paraId="14328469"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+2 mm</w:t>
            </w:r>
          </w:p>
        </w:tc>
        <w:tc>
          <w:tcPr>
            <w:tcW w:w="932" w:type="dxa"/>
            <w:vAlign w:val="center"/>
            <w:hideMark/>
          </w:tcPr>
          <w:p w14:paraId="710E69FD"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+3 mm</w:t>
            </w:r>
          </w:p>
        </w:tc>
        <w:tc>
          <w:tcPr>
            <w:tcW w:w="932" w:type="dxa"/>
            <w:vAlign w:val="center"/>
            <w:hideMark/>
          </w:tcPr>
          <w:p w14:paraId="5104F171"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+4 mm</w:t>
            </w:r>
          </w:p>
        </w:tc>
      </w:tr>
      <w:tr w:rsidR="009A782C" w:rsidRPr="00DF1EF3" w14:paraId="7156B6B5" w14:textId="77777777" w:rsidTr="00FB2177">
        <w:trPr>
          <w:trHeight w:val="600"/>
        </w:trPr>
        <w:tc>
          <w:tcPr>
            <w:tcW w:w="2263" w:type="dxa"/>
            <w:vAlign w:val="center"/>
            <w:hideMark/>
          </w:tcPr>
          <w:p w14:paraId="71AFE6CF" w14:textId="77777777" w:rsidR="009A782C" w:rsidRPr="00DF1EF3" w:rsidRDefault="009A782C" w:rsidP="00706539">
            <w:pPr>
              <w:spacing w:line="480" w:lineRule="auto"/>
              <w:rPr>
                <w:rFonts w:asciiTheme="majorBidi" w:hAnsiTheme="majorBidi" w:cstheme="majorBidi"/>
                <w:b/>
                <w:bCs/>
                <w:sz w:val="20"/>
                <w:szCs w:val="20"/>
              </w:rPr>
            </w:pPr>
            <w:r w:rsidRPr="00DF1EF3">
              <w:rPr>
                <w:rFonts w:asciiTheme="majorBidi" w:hAnsiTheme="majorBidi" w:cstheme="majorBidi"/>
                <w:b/>
                <w:bCs/>
                <w:sz w:val="20"/>
                <w:szCs w:val="20"/>
              </w:rPr>
              <w:t>Specialists</w:t>
            </w:r>
          </w:p>
        </w:tc>
        <w:tc>
          <w:tcPr>
            <w:tcW w:w="931" w:type="dxa"/>
            <w:vAlign w:val="center"/>
            <w:hideMark/>
          </w:tcPr>
          <w:p w14:paraId="043688C4"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c>
          <w:tcPr>
            <w:tcW w:w="931" w:type="dxa"/>
            <w:vAlign w:val="center"/>
            <w:hideMark/>
          </w:tcPr>
          <w:p w14:paraId="3B297A88"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c>
          <w:tcPr>
            <w:tcW w:w="931" w:type="dxa"/>
            <w:vAlign w:val="center"/>
            <w:hideMark/>
          </w:tcPr>
          <w:p w14:paraId="414E7724"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c>
          <w:tcPr>
            <w:tcW w:w="932" w:type="dxa"/>
            <w:vAlign w:val="center"/>
            <w:hideMark/>
          </w:tcPr>
          <w:p w14:paraId="7A3D81B5"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c>
          <w:tcPr>
            <w:tcW w:w="932" w:type="dxa"/>
            <w:vAlign w:val="center"/>
            <w:hideMark/>
          </w:tcPr>
          <w:p w14:paraId="24A5F098"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c>
          <w:tcPr>
            <w:tcW w:w="932" w:type="dxa"/>
            <w:vAlign w:val="center"/>
            <w:hideMark/>
          </w:tcPr>
          <w:p w14:paraId="0D0BCA2B"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c>
          <w:tcPr>
            <w:tcW w:w="932" w:type="dxa"/>
            <w:vAlign w:val="center"/>
            <w:hideMark/>
          </w:tcPr>
          <w:p w14:paraId="18578A06"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r>
      <w:tr w:rsidR="009A782C" w:rsidRPr="00DF1EF3" w14:paraId="750CED5A" w14:textId="77777777" w:rsidTr="00FB2177">
        <w:trPr>
          <w:trHeight w:val="300"/>
        </w:trPr>
        <w:tc>
          <w:tcPr>
            <w:tcW w:w="2263" w:type="dxa"/>
            <w:vAlign w:val="center"/>
            <w:hideMark/>
          </w:tcPr>
          <w:p w14:paraId="26AC363E" w14:textId="77777777" w:rsidR="009A782C" w:rsidRPr="00DF1EF3" w:rsidRDefault="009A782C" w:rsidP="00706539">
            <w:pPr>
              <w:spacing w:line="480" w:lineRule="auto"/>
              <w:rPr>
                <w:rFonts w:asciiTheme="majorBidi" w:hAnsiTheme="majorBidi" w:cstheme="majorBidi"/>
                <w:b/>
                <w:bCs/>
                <w:sz w:val="20"/>
                <w:szCs w:val="20"/>
              </w:rPr>
            </w:pPr>
            <w:r w:rsidRPr="00DF1EF3">
              <w:rPr>
                <w:rFonts w:asciiTheme="majorBidi" w:hAnsiTheme="majorBidi" w:cstheme="majorBidi"/>
                <w:b/>
                <w:bCs/>
                <w:sz w:val="20"/>
                <w:szCs w:val="20"/>
              </w:rPr>
              <w:t>Students</w:t>
            </w:r>
          </w:p>
        </w:tc>
        <w:tc>
          <w:tcPr>
            <w:tcW w:w="931" w:type="dxa"/>
            <w:vAlign w:val="center"/>
            <w:hideMark/>
          </w:tcPr>
          <w:p w14:paraId="37A99EFF"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c>
          <w:tcPr>
            <w:tcW w:w="931" w:type="dxa"/>
            <w:vAlign w:val="center"/>
            <w:hideMark/>
          </w:tcPr>
          <w:p w14:paraId="01457881"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c>
          <w:tcPr>
            <w:tcW w:w="931" w:type="dxa"/>
            <w:vAlign w:val="center"/>
          </w:tcPr>
          <w:p w14:paraId="612C9480"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c>
          <w:tcPr>
            <w:tcW w:w="932" w:type="dxa"/>
            <w:vAlign w:val="center"/>
          </w:tcPr>
          <w:p w14:paraId="0649CFB7"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0.811</w:t>
            </w:r>
          </w:p>
        </w:tc>
        <w:tc>
          <w:tcPr>
            <w:tcW w:w="932" w:type="dxa"/>
            <w:vAlign w:val="center"/>
          </w:tcPr>
          <w:p w14:paraId="58B25CEC"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0.001</w:t>
            </w:r>
          </w:p>
        </w:tc>
        <w:tc>
          <w:tcPr>
            <w:tcW w:w="932" w:type="dxa"/>
            <w:vAlign w:val="center"/>
          </w:tcPr>
          <w:p w14:paraId="4DA3A17A"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0.025</w:t>
            </w:r>
          </w:p>
        </w:tc>
        <w:tc>
          <w:tcPr>
            <w:tcW w:w="932" w:type="dxa"/>
            <w:vAlign w:val="center"/>
            <w:hideMark/>
          </w:tcPr>
          <w:p w14:paraId="197693B3"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r>
      <w:tr w:rsidR="009A782C" w:rsidRPr="00DF1EF3" w14:paraId="4FA72315" w14:textId="77777777" w:rsidTr="00FB2177">
        <w:trPr>
          <w:trHeight w:val="600"/>
        </w:trPr>
        <w:tc>
          <w:tcPr>
            <w:tcW w:w="2263" w:type="dxa"/>
            <w:vAlign w:val="center"/>
            <w:hideMark/>
          </w:tcPr>
          <w:p w14:paraId="0BFA7FCC" w14:textId="77777777" w:rsidR="009A782C" w:rsidRPr="00DF1EF3" w:rsidRDefault="009A782C" w:rsidP="00706539">
            <w:pPr>
              <w:spacing w:line="480" w:lineRule="auto"/>
              <w:rPr>
                <w:rFonts w:asciiTheme="majorBidi" w:hAnsiTheme="majorBidi" w:cstheme="majorBidi"/>
                <w:b/>
                <w:bCs/>
                <w:sz w:val="20"/>
                <w:szCs w:val="20"/>
              </w:rPr>
            </w:pPr>
            <w:r w:rsidRPr="00DF1EF3">
              <w:rPr>
                <w:rFonts w:asciiTheme="majorBidi" w:hAnsiTheme="majorBidi" w:cstheme="majorBidi"/>
                <w:b/>
                <w:bCs/>
                <w:sz w:val="20"/>
                <w:szCs w:val="20"/>
              </w:rPr>
              <w:t>Laypersons</w:t>
            </w:r>
          </w:p>
        </w:tc>
        <w:tc>
          <w:tcPr>
            <w:tcW w:w="931" w:type="dxa"/>
            <w:vAlign w:val="center"/>
            <w:hideMark/>
          </w:tcPr>
          <w:p w14:paraId="24057061"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&lt; 0.001</w:t>
            </w:r>
          </w:p>
        </w:tc>
        <w:tc>
          <w:tcPr>
            <w:tcW w:w="931" w:type="dxa"/>
            <w:vAlign w:val="center"/>
            <w:hideMark/>
          </w:tcPr>
          <w:p w14:paraId="7FB506B6"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0.004</w:t>
            </w:r>
          </w:p>
        </w:tc>
        <w:tc>
          <w:tcPr>
            <w:tcW w:w="931" w:type="dxa"/>
            <w:vAlign w:val="center"/>
            <w:hideMark/>
          </w:tcPr>
          <w:p w14:paraId="5ECF6D46"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0.001</w:t>
            </w:r>
          </w:p>
        </w:tc>
        <w:tc>
          <w:tcPr>
            <w:tcW w:w="932" w:type="dxa"/>
            <w:vAlign w:val="center"/>
            <w:hideMark/>
          </w:tcPr>
          <w:p w14:paraId="56A00BB1"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0.917</w:t>
            </w:r>
          </w:p>
        </w:tc>
        <w:tc>
          <w:tcPr>
            <w:tcW w:w="932" w:type="dxa"/>
            <w:vAlign w:val="center"/>
            <w:hideMark/>
          </w:tcPr>
          <w:p w14:paraId="54ED6967"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0.234</w:t>
            </w:r>
          </w:p>
        </w:tc>
        <w:tc>
          <w:tcPr>
            <w:tcW w:w="932" w:type="dxa"/>
            <w:vAlign w:val="center"/>
            <w:hideMark/>
          </w:tcPr>
          <w:p w14:paraId="32F1880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0.185</w:t>
            </w:r>
          </w:p>
        </w:tc>
        <w:tc>
          <w:tcPr>
            <w:tcW w:w="932" w:type="dxa"/>
            <w:vAlign w:val="center"/>
            <w:hideMark/>
          </w:tcPr>
          <w:p w14:paraId="76FC7F28"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0.002</w:t>
            </w:r>
          </w:p>
        </w:tc>
      </w:tr>
      <w:tr w:rsidR="009A782C" w:rsidRPr="00DF1EF3" w14:paraId="08A6B3D5" w14:textId="77777777" w:rsidTr="00FB2177">
        <w:trPr>
          <w:trHeight w:val="600"/>
        </w:trPr>
        <w:tc>
          <w:tcPr>
            <w:tcW w:w="2263" w:type="dxa"/>
            <w:vAlign w:val="center"/>
            <w:hideMark/>
          </w:tcPr>
          <w:p w14:paraId="59F9B8B7" w14:textId="77777777" w:rsidR="009A782C" w:rsidRPr="00DF1EF3" w:rsidRDefault="009A782C" w:rsidP="00706539">
            <w:pPr>
              <w:spacing w:line="480" w:lineRule="auto"/>
              <w:rPr>
                <w:rFonts w:asciiTheme="majorBidi" w:hAnsiTheme="majorBidi" w:cstheme="majorBidi"/>
                <w:b/>
                <w:bCs/>
                <w:sz w:val="20"/>
                <w:szCs w:val="20"/>
              </w:rPr>
            </w:pPr>
            <w:r w:rsidRPr="00DF1EF3">
              <w:rPr>
                <w:rFonts w:asciiTheme="majorBidi" w:hAnsiTheme="majorBidi" w:cstheme="majorBidi"/>
                <w:b/>
                <w:bCs/>
                <w:sz w:val="20"/>
                <w:szCs w:val="20"/>
              </w:rPr>
              <w:t>Laypersons (Male)</w:t>
            </w:r>
          </w:p>
        </w:tc>
        <w:tc>
          <w:tcPr>
            <w:tcW w:w="931" w:type="dxa"/>
            <w:vAlign w:val="center"/>
            <w:hideMark/>
          </w:tcPr>
          <w:p w14:paraId="5C302762"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0.004</w:t>
            </w:r>
          </w:p>
        </w:tc>
        <w:tc>
          <w:tcPr>
            <w:tcW w:w="931" w:type="dxa"/>
            <w:vAlign w:val="center"/>
            <w:hideMark/>
          </w:tcPr>
          <w:p w14:paraId="3E63D1D0"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0.174</w:t>
            </w:r>
          </w:p>
        </w:tc>
        <w:tc>
          <w:tcPr>
            <w:tcW w:w="931" w:type="dxa"/>
            <w:vAlign w:val="center"/>
            <w:hideMark/>
          </w:tcPr>
          <w:p w14:paraId="1674F208"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0.153</w:t>
            </w:r>
          </w:p>
        </w:tc>
        <w:tc>
          <w:tcPr>
            <w:tcW w:w="932" w:type="dxa"/>
            <w:vAlign w:val="center"/>
            <w:hideMark/>
          </w:tcPr>
          <w:p w14:paraId="1F75CBBD"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0.653</w:t>
            </w:r>
          </w:p>
        </w:tc>
        <w:tc>
          <w:tcPr>
            <w:tcW w:w="932" w:type="dxa"/>
            <w:vAlign w:val="center"/>
            <w:hideMark/>
          </w:tcPr>
          <w:p w14:paraId="0515D94C"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0.439</w:t>
            </w:r>
          </w:p>
        </w:tc>
        <w:tc>
          <w:tcPr>
            <w:tcW w:w="932" w:type="dxa"/>
            <w:vAlign w:val="center"/>
            <w:hideMark/>
          </w:tcPr>
          <w:p w14:paraId="323DDE99"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0.614</w:t>
            </w:r>
          </w:p>
        </w:tc>
        <w:tc>
          <w:tcPr>
            <w:tcW w:w="932" w:type="dxa"/>
            <w:vAlign w:val="center"/>
            <w:hideMark/>
          </w:tcPr>
          <w:p w14:paraId="0A9170F2"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0.231</w:t>
            </w:r>
          </w:p>
        </w:tc>
      </w:tr>
      <w:tr w:rsidR="009A782C" w:rsidRPr="00DF1EF3" w14:paraId="240A7651" w14:textId="77777777" w:rsidTr="00FB2177">
        <w:trPr>
          <w:trHeight w:val="600"/>
        </w:trPr>
        <w:tc>
          <w:tcPr>
            <w:tcW w:w="2263" w:type="dxa"/>
            <w:vAlign w:val="center"/>
            <w:hideMark/>
          </w:tcPr>
          <w:p w14:paraId="7E4DA387" w14:textId="77777777" w:rsidR="009A782C" w:rsidRPr="00DF1EF3" w:rsidRDefault="009A782C" w:rsidP="00706539">
            <w:pPr>
              <w:spacing w:line="480" w:lineRule="auto"/>
              <w:rPr>
                <w:rFonts w:asciiTheme="majorBidi" w:hAnsiTheme="majorBidi" w:cstheme="majorBidi"/>
                <w:b/>
                <w:bCs/>
                <w:sz w:val="20"/>
                <w:szCs w:val="20"/>
              </w:rPr>
            </w:pPr>
            <w:r w:rsidRPr="00DF1EF3">
              <w:rPr>
                <w:rFonts w:asciiTheme="majorBidi" w:hAnsiTheme="majorBidi" w:cstheme="majorBidi"/>
                <w:b/>
                <w:bCs/>
                <w:sz w:val="20"/>
                <w:szCs w:val="20"/>
              </w:rPr>
              <w:t>Laypersons (Female)</w:t>
            </w:r>
          </w:p>
        </w:tc>
        <w:tc>
          <w:tcPr>
            <w:tcW w:w="931" w:type="dxa"/>
            <w:vAlign w:val="center"/>
            <w:hideMark/>
          </w:tcPr>
          <w:p w14:paraId="0387783E"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0.006</w:t>
            </w:r>
          </w:p>
        </w:tc>
        <w:tc>
          <w:tcPr>
            <w:tcW w:w="931" w:type="dxa"/>
            <w:vAlign w:val="center"/>
            <w:hideMark/>
          </w:tcPr>
          <w:p w14:paraId="7F1CA249"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0.006</w:t>
            </w:r>
          </w:p>
        </w:tc>
        <w:tc>
          <w:tcPr>
            <w:tcW w:w="931" w:type="dxa"/>
            <w:vAlign w:val="center"/>
            <w:hideMark/>
          </w:tcPr>
          <w:p w14:paraId="088ABA77"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0.003</w:t>
            </w:r>
          </w:p>
        </w:tc>
        <w:tc>
          <w:tcPr>
            <w:tcW w:w="932" w:type="dxa"/>
            <w:vAlign w:val="center"/>
            <w:hideMark/>
          </w:tcPr>
          <w:p w14:paraId="4D202918" w14:textId="77777777" w:rsidR="009A782C" w:rsidRPr="00DF1EF3" w:rsidRDefault="009A782C" w:rsidP="00706539">
            <w:pPr>
              <w:spacing w:line="480" w:lineRule="auto"/>
              <w:jc w:val="center"/>
              <w:rPr>
                <w:rFonts w:asciiTheme="majorBidi" w:hAnsiTheme="majorBidi" w:cstheme="majorBidi"/>
                <w:sz w:val="20"/>
                <w:szCs w:val="20"/>
              </w:rPr>
            </w:pPr>
            <w:r w:rsidRPr="00DF1EF3">
              <w:rPr>
                <w:rFonts w:asciiTheme="majorBidi" w:hAnsiTheme="majorBidi" w:cstheme="majorBidi"/>
                <w:sz w:val="20"/>
                <w:szCs w:val="20"/>
              </w:rPr>
              <w:t>0.444</w:t>
            </w:r>
          </w:p>
        </w:tc>
        <w:tc>
          <w:tcPr>
            <w:tcW w:w="932" w:type="dxa"/>
            <w:vAlign w:val="center"/>
            <w:hideMark/>
          </w:tcPr>
          <w:p w14:paraId="65D54A98"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0.03</w:t>
            </w:r>
          </w:p>
        </w:tc>
        <w:tc>
          <w:tcPr>
            <w:tcW w:w="932" w:type="dxa"/>
            <w:vAlign w:val="center"/>
            <w:hideMark/>
          </w:tcPr>
          <w:p w14:paraId="429B90FF"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0.021</w:t>
            </w:r>
          </w:p>
        </w:tc>
        <w:tc>
          <w:tcPr>
            <w:tcW w:w="932" w:type="dxa"/>
            <w:vAlign w:val="center"/>
            <w:hideMark/>
          </w:tcPr>
          <w:p w14:paraId="65165011" w14:textId="77777777" w:rsidR="009A782C" w:rsidRPr="00DF1EF3" w:rsidRDefault="009A782C" w:rsidP="00706539">
            <w:pPr>
              <w:spacing w:line="480" w:lineRule="auto"/>
              <w:jc w:val="center"/>
              <w:rPr>
                <w:rFonts w:asciiTheme="majorBidi" w:hAnsiTheme="majorBidi" w:cstheme="majorBidi"/>
                <w:b/>
                <w:bCs/>
                <w:sz w:val="20"/>
                <w:szCs w:val="20"/>
              </w:rPr>
            </w:pPr>
            <w:r w:rsidRPr="00DF1EF3">
              <w:rPr>
                <w:rFonts w:asciiTheme="majorBidi" w:hAnsiTheme="majorBidi" w:cstheme="majorBidi"/>
                <w:b/>
                <w:bCs/>
                <w:sz w:val="20"/>
                <w:szCs w:val="20"/>
              </w:rPr>
              <w:t>0.001</w:t>
            </w:r>
          </w:p>
        </w:tc>
      </w:tr>
    </w:tbl>
    <w:p w14:paraId="4069C89C" w14:textId="77777777" w:rsidR="009A782C" w:rsidRPr="00DF1EF3" w:rsidRDefault="009A782C" w:rsidP="009A782C">
      <w:pPr>
        <w:spacing w:line="480" w:lineRule="auto"/>
        <w:jc w:val="both"/>
        <w:rPr>
          <w:rFonts w:asciiTheme="majorBidi" w:hAnsiTheme="majorBidi" w:cstheme="majorBidi"/>
          <w:sz w:val="24"/>
          <w:szCs w:val="24"/>
        </w:rPr>
      </w:pPr>
    </w:p>
    <w:p w14:paraId="527B5A28" w14:textId="3B871869" w:rsidR="00F13EE0" w:rsidRPr="00DF1EF3" w:rsidRDefault="00F13EE0" w:rsidP="001903BE">
      <w:pPr>
        <w:spacing w:line="480" w:lineRule="auto"/>
        <w:jc w:val="both"/>
        <w:rPr>
          <w:rFonts w:asciiTheme="majorBidi" w:hAnsiTheme="majorBidi" w:cstheme="majorBidi"/>
          <w:sz w:val="24"/>
          <w:szCs w:val="24"/>
        </w:rPr>
      </w:pPr>
    </w:p>
    <w:sectPr w:rsidR="00F13EE0" w:rsidRPr="00DF1EF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li" w:date="2026-05-20T22:02:00Z" w:initials="A">
    <w:p w14:paraId="57EE9657" w14:textId="09062704" w:rsidR="001C312A" w:rsidRDefault="001C312A">
      <w:pPr>
        <w:pStyle w:val="CommentText"/>
      </w:pPr>
      <w:r>
        <w:rPr>
          <w:rStyle w:val="CommentReference"/>
        </w:rPr>
        <w:annotationRef/>
      </w:r>
      <w:r>
        <w:rPr>
          <w:rFonts w:hint="cs"/>
          <w:rtl/>
        </w:rPr>
        <w:t>طبق نظر داور محترم و براساس روش کار به میزان جذابیت تغییر یافت</w:t>
      </w:r>
    </w:p>
  </w:comment>
  <w:comment w:id="2" w:author="Ali" w:date="2026-05-20T21:49:00Z" w:initials="A">
    <w:p w14:paraId="59D88A6C" w14:textId="080DC5C4" w:rsidR="00D8378E" w:rsidRDefault="00D8378E">
      <w:pPr>
        <w:pStyle w:val="CommentText"/>
        <w:rPr>
          <w:rFonts w:hint="cs"/>
          <w:rtl/>
          <w:lang w:bidi="fa-IR"/>
        </w:rPr>
      </w:pPr>
      <w:r>
        <w:rPr>
          <w:rStyle w:val="CommentReference"/>
        </w:rPr>
        <w:annotationRef/>
      </w:r>
      <w:r>
        <w:rPr>
          <w:rFonts w:hint="cs"/>
          <w:rtl/>
          <w:lang w:bidi="fa-IR"/>
        </w:rPr>
        <w:t>طبق نظر داور چهارم مقادیر پی ولیو معنادار اضافه و موارد غیرمعنادار حذف گردید</w:t>
      </w:r>
    </w:p>
  </w:comment>
  <w:comment w:id="3" w:author="Ali" w:date="2026-05-20T22:37:00Z" w:initials="A">
    <w:p w14:paraId="1A0445A5" w14:textId="0886A292" w:rsidR="009120EF" w:rsidRDefault="009120EF">
      <w:pPr>
        <w:pStyle w:val="CommentText"/>
      </w:pPr>
      <w:r>
        <w:rPr>
          <w:rStyle w:val="CommentReference"/>
        </w:rPr>
        <w:annotationRef/>
      </w:r>
      <w:r>
        <w:rPr>
          <w:rFonts w:hint="cs"/>
          <w:rtl/>
        </w:rPr>
        <w:t>بازنویسی شد</w:t>
      </w:r>
    </w:p>
  </w:comment>
  <w:comment w:id="8" w:author="Ali" w:date="2026-05-20T21:15:00Z" w:initials="A">
    <w:p w14:paraId="01310151" w14:textId="6FB53E64" w:rsidR="003E4C54" w:rsidRDefault="003E4C54">
      <w:pPr>
        <w:pStyle w:val="CommentText"/>
        <w:rPr>
          <w:rFonts w:hint="cs"/>
          <w:rtl/>
          <w:lang w:bidi="fa-IR"/>
        </w:rPr>
      </w:pPr>
      <w:r>
        <w:rPr>
          <w:rStyle w:val="CommentReference"/>
        </w:rPr>
        <w:annotationRef/>
      </w:r>
      <w:r>
        <w:rPr>
          <w:rFonts w:hint="cs"/>
          <w:rtl/>
          <w:lang w:bidi="fa-IR"/>
        </w:rPr>
        <w:t>با چکیده فارسی تطبیق داده شد</w:t>
      </w:r>
    </w:p>
  </w:comment>
  <w:comment w:id="9" w:author="Ali" w:date="2026-05-20T21:50:00Z" w:initials="A">
    <w:p w14:paraId="2C7FCAE8" w14:textId="77777777" w:rsidR="00D8378E" w:rsidRDefault="00D8378E" w:rsidP="00D8378E">
      <w:pPr>
        <w:pStyle w:val="CommentText"/>
        <w:rPr>
          <w:rFonts w:hint="cs"/>
          <w:rtl/>
          <w:lang w:bidi="fa-IR"/>
        </w:rPr>
      </w:pPr>
      <w:r>
        <w:rPr>
          <w:rStyle w:val="CommentReference"/>
        </w:rPr>
        <w:annotationRef/>
      </w:r>
      <w:r>
        <w:rPr>
          <w:rStyle w:val="CommentReference"/>
        </w:rPr>
        <w:annotationRef/>
      </w:r>
      <w:r>
        <w:rPr>
          <w:rFonts w:hint="cs"/>
          <w:rtl/>
          <w:lang w:bidi="fa-IR"/>
        </w:rPr>
        <w:t>طبق نظر داور چهارم مقادیر پی ولیو معنادار اضافه و موارد غیرمعنادار حذف گردید</w:t>
      </w:r>
    </w:p>
    <w:p w14:paraId="0E1AFE68" w14:textId="3D97E48C" w:rsidR="00D8378E" w:rsidRDefault="00D8378E">
      <w:pPr>
        <w:pStyle w:val="CommentText"/>
      </w:pPr>
    </w:p>
  </w:comment>
  <w:comment w:id="10" w:author="Ali" w:date="2026-05-20T22:35:00Z" w:initials="A">
    <w:p w14:paraId="32EDAFDF" w14:textId="5E6CD9FE" w:rsidR="005D701A" w:rsidRDefault="005D701A">
      <w:pPr>
        <w:pStyle w:val="CommentText"/>
      </w:pPr>
      <w:r>
        <w:rPr>
          <w:rStyle w:val="CommentReference"/>
        </w:rPr>
        <w:annotationRef/>
      </w:r>
      <w:r>
        <w:rPr>
          <w:rFonts w:hint="cs"/>
          <w:rtl/>
        </w:rPr>
        <w:t>بازنویسی شد</w:t>
      </w:r>
    </w:p>
  </w:comment>
  <w:comment w:id="11" w:author="Ali" w:date="2026-05-20T21:54:00Z" w:initials="A">
    <w:p w14:paraId="0AA4DD59" w14:textId="1E972FF4" w:rsidR="006830F9" w:rsidRDefault="006830F9">
      <w:pPr>
        <w:pStyle w:val="CommentText"/>
      </w:pPr>
      <w:r>
        <w:rPr>
          <w:rStyle w:val="CommentReference"/>
        </w:rPr>
        <w:annotationRef/>
      </w:r>
      <w:r>
        <w:rPr>
          <w:rFonts w:hint="cs"/>
          <w:rtl/>
        </w:rPr>
        <w:t xml:space="preserve">تا حد ممکن </w:t>
      </w:r>
      <w:r w:rsidR="004979F3">
        <w:rPr>
          <w:rFonts w:hint="cs"/>
          <w:rtl/>
        </w:rPr>
        <w:t xml:space="preserve">بدون تغییر در منابع و محتوا </w:t>
      </w:r>
      <w:r>
        <w:rPr>
          <w:rFonts w:hint="cs"/>
          <w:rtl/>
        </w:rPr>
        <w:t>خلاصه گردید</w:t>
      </w:r>
    </w:p>
  </w:comment>
  <w:comment w:id="12" w:author="Ali" w:date="2026-05-20T21:59:00Z" w:initials="A">
    <w:p w14:paraId="6DD6E9B0" w14:textId="49BE3249" w:rsidR="00F21DB9" w:rsidRDefault="00F21DB9">
      <w:pPr>
        <w:pStyle w:val="CommentText"/>
      </w:pPr>
      <w:r>
        <w:rPr>
          <w:rStyle w:val="CommentReference"/>
        </w:rPr>
        <w:annotationRef/>
      </w:r>
      <w:r>
        <w:rPr>
          <w:rFonts w:hint="cs"/>
          <w:rtl/>
        </w:rPr>
        <w:t>همانطور که مشخصا ذکر شده تصاویر پرینت شده و مشاهده کنندگان تصاویر را روی کاغذ دیدند</w:t>
      </w:r>
    </w:p>
  </w:comment>
  <w:comment w:id="13" w:author="Ali" w:date="2026-05-20T22:08:00Z" w:initials="A">
    <w:p w14:paraId="66E48E62" w14:textId="421C9896" w:rsidR="0035357E" w:rsidRDefault="0035357E">
      <w:pPr>
        <w:pStyle w:val="CommentText"/>
        <w:rPr>
          <w:rFonts w:hint="cs"/>
          <w:rtl/>
          <w:lang w:bidi="fa-IR"/>
        </w:rPr>
      </w:pPr>
      <w:r>
        <w:rPr>
          <w:rStyle w:val="CommentReference"/>
        </w:rPr>
        <w:annotationRef/>
      </w:r>
      <w:r>
        <w:rPr>
          <w:rFonts w:hint="cs"/>
          <w:rtl/>
          <w:lang w:bidi="fa-IR"/>
        </w:rPr>
        <w:t>براساس نظر داور چهارم ابتدا آزمونها ذکر شدند</w:t>
      </w:r>
    </w:p>
  </w:comment>
  <w:comment w:id="14" w:author="Ali" w:date="2026-05-20T22:18:00Z" w:initials="A">
    <w:p w14:paraId="5DB89AD4" w14:textId="7A99C7F9" w:rsidR="006E2857" w:rsidRDefault="006E2857">
      <w:pPr>
        <w:pStyle w:val="CommentText"/>
      </w:pPr>
      <w:r>
        <w:rPr>
          <w:rStyle w:val="CommentReference"/>
        </w:rPr>
        <w:annotationRef/>
      </w:r>
      <w:r>
        <w:rPr>
          <w:rFonts w:hint="cs"/>
          <w:rtl/>
        </w:rPr>
        <w:t>توضیح جدول 1</w:t>
      </w:r>
    </w:p>
  </w:comment>
  <w:comment w:id="15" w:author="Ali" w:date="2026-05-20T22:19:00Z" w:initials="A">
    <w:p w14:paraId="78998BD9" w14:textId="2AB2F412" w:rsidR="006E2857" w:rsidRDefault="006E2857">
      <w:pPr>
        <w:pStyle w:val="CommentText"/>
      </w:pPr>
      <w:r>
        <w:rPr>
          <w:rStyle w:val="CommentReference"/>
        </w:rPr>
        <w:annotationRef/>
      </w:r>
      <w:r>
        <w:rPr>
          <w:rFonts w:hint="cs"/>
          <w:rtl/>
        </w:rPr>
        <w:t>توضیح جدول 2</w:t>
      </w:r>
    </w:p>
  </w:comment>
  <w:comment w:id="16" w:author="Ali" w:date="2026-05-20T22:17:00Z" w:initials="A">
    <w:p w14:paraId="43001B77" w14:textId="78F76149" w:rsidR="00514391" w:rsidRDefault="00514391">
      <w:pPr>
        <w:pStyle w:val="CommentText"/>
        <w:rPr>
          <w:rFonts w:hint="cs"/>
          <w:rtl/>
          <w:lang w:bidi="fa-IR"/>
        </w:rPr>
      </w:pPr>
      <w:r>
        <w:rPr>
          <w:rStyle w:val="CommentReference"/>
        </w:rPr>
        <w:annotationRef/>
      </w:r>
      <w:r>
        <w:rPr>
          <w:rFonts w:hint="cs"/>
          <w:rtl/>
          <w:lang w:bidi="fa-IR"/>
        </w:rPr>
        <w:t>طبق نظر داور اول مقادیر اسکورها اضافه شد</w:t>
      </w:r>
      <w:r>
        <w:rPr>
          <w:rtl/>
          <w:lang w:bidi="fa-IR"/>
        </w:rPr>
        <w:br/>
      </w:r>
      <w:r>
        <w:rPr>
          <w:rFonts w:hint="cs"/>
          <w:rtl/>
          <w:lang w:bidi="fa-IR"/>
        </w:rPr>
        <w:t>موارد پی ولیو که در جداول آورده شده در متن مجددا تکرار نشده یا از تکرار داده جلوگیری شود</w:t>
      </w:r>
    </w:p>
  </w:comment>
  <w:comment w:id="17" w:author="Ali" w:date="2026-05-20T22:18:00Z" w:initials="A">
    <w:p w14:paraId="05A25E31" w14:textId="652B1ABF" w:rsidR="00D4094F" w:rsidRDefault="00D4094F">
      <w:pPr>
        <w:pStyle w:val="CommentText"/>
      </w:pPr>
      <w:r>
        <w:rPr>
          <w:rStyle w:val="CommentReference"/>
        </w:rPr>
        <w:annotationRef/>
      </w:r>
      <w:r>
        <w:rPr>
          <w:rFonts w:hint="cs"/>
          <w:rtl/>
        </w:rPr>
        <w:t>پی ولیو غیر معنادار حذف شد</w:t>
      </w:r>
    </w:p>
  </w:comment>
  <w:comment w:id="18" w:author="Ali" w:date="2026-05-20T22:32:00Z" w:initials="A">
    <w:p w14:paraId="0D6EEAF1" w14:textId="6154BAD2" w:rsidR="00494511" w:rsidRDefault="00494511">
      <w:pPr>
        <w:pStyle w:val="CommentText"/>
      </w:pPr>
      <w:r>
        <w:rPr>
          <w:rStyle w:val="CommentReference"/>
        </w:rPr>
        <w:annotationRef/>
      </w:r>
      <w:r>
        <w:rPr>
          <w:rFonts w:hint="cs"/>
          <w:rtl/>
        </w:rPr>
        <w:t>تا نهایت حد ممکن خلاصه گردید</w:t>
      </w:r>
    </w:p>
  </w:comment>
  <w:comment w:id="19" w:author="Ali" w:date="2026-05-20T22:34:00Z" w:initials="A">
    <w:p w14:paraId="343FE665" w14:textId="24738F00" w:rsidR="007B4AC3" w:rsidRDefault="007B4AC3">
      <w:pPr>
        <w:pStyle w:val="CommentText"/>
      </w:pPr>
      <w:r>
        <w:rPr>
          <w:rStyle w:val="CommentReference"/>
        </w:rPr>
        <w:annotationRef/>
      </w:r>
      <w:r>
        <w:rPr>
          <w:rFonts w:hint="cs"/>
          <w:rtl/>
        </w:rPr>
        <w:t>کاملا بازنویسی شد</w:t>
      </w:r>
    </w:p>
  </w:comment>
  <w:comment w:id="21" w:author="Ali" w:date="2026-05-20T22:39:00Z" w:initials="A">
    <w:p w14:paraId="5A484EF2" w14:textId="23096F42" w:rsidR="000B49B0" w:rsidRDefault="000B49B0">
      <w:pPr>
        <w:pStyle w:val="CommentText"/>
      </w:pPr>
      <w:r>
        <w:rPr>
          <w:rStyle w:val="CommentReference"/>
        </w:rPr>
        <w:annotationRef/>
      </w:r>
    </w:p>
  </w:comment>
  <w:comment w:id="20" w:author="Ali" w:date="2026-05-20T22:38:00Z" w:initials="A">
    <w:p w14:paraId="2022A900" w14:textId="10DFF7EF" w:rsidR="000B49B0" w:rsidRDefault="000B49B0">
      <w:pPr>
        <w:pStyle w:val="CommentText"/>
        <w:rPr>
          <w:rFonts w:hint="cs"/>
          <w:rtl/>
          <w:lang w:bidi="fa-IR"/>
        </w:rPr>
      </w:pPr>
      <w:r>
        <w:rPr>
          <w:rStyle w:val="CommentReference"/>
        </w:rPr>
        <w:annotationRef/>
      </w:r>
      <w:r>
        <w:rPr>
          <w:rStyle w:val="CommentReference"/>
          <w:rFonts w:hint="cs"/>
          <w:rtl/>
          <w:lang w:bidi="fa-IR"/>
        </w:rPr>
        <w:t>اصلاحات انجام شد</w:t>
      </w:r>
      <w:r>
        <w:rPr>
          <w:rStyle w:val="CommentReference"/>
          <w:rtl/>
          <w:lang w:bidi="fa-IR"/>
        </w:rPr>
        <w:br/>
      </w:r>
      <w:r>
        <w:rPr>
          <w:rStyle w:val="CommentReference"/>
          <w:rFonts w:hint="cs"/>
          <w:rtl/>
          <w:lang w:bidi="fa-IR"/>
        </w:rPr>
        <w:t>رفرنس 14 و 18</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7EE9657" w15:done="0"/>
  <w15:commentEx w15:paraId="59D88A6C" w15:done="0"/>
  <w15:commentEx w15:paraId="1A0445A5" w15:done="0"/>
  <w15:commentEx w15:paraId="01310151" w15:done="0"/>
  <w15:commentEx w15:paraId="0E1AFE68" w15:done="0"/>
  <w15:commentEx w15:paraId="32EDAFDF" w15:done="0"/>
  <w15:commentEx w15:paraId="0AA4DD59" w15:done="0"/>
  <w15:commentEx w15:paraId="6DD6E9B0" w15:done="0"/>
  <w15:commentEx w15:paraId="66E48E62" w15:done="0"/>
  <w15:commentEx w15:paraId="5DB89AD4" w15:done="0"/>
  <w15:commentEx w15:paraId="78998BD9" w15:done="0"/>
  <w15:commentEx w15:paraId="43001B77" w15:done="0"/>
  <w15:commentEx w15:paraId="05A25E31" w15:done="0"/>
  <w15:commentEx w15:paraId="0D6EEAF1" w15:done="0"/>
  <w15:commentEx w15:paraId="343FE665" w15:done="0"/>
  <w15:commentEx w15:paraId="5A484EF2" w15:done="0"/>
  <w15:commentEx w15:paraId="2022A90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EE9657" w16cid:durableId="2DB8AE01"/>
  <w16cid:commentId w16cid:paraId="59D88A6C" w16cid:durableId="2DB8AAF1"/>
  <w16cid:commentId w16cid:paraId="1A0445A5" w16cid:durableId="2DB8B611"/>
  <w16cid:commentId w16cid:paraId="01310151" w16cid:durableId="2DB8A308"/>
  <w16cid:commentId w16cid:paraId="0E1AFE68" w16cid:durableId="2DB8AB14"/>
  <w16cid:commentId w16cid:paraId="32EDAFDF" w16cid:durableId="2DB8B5BF"/>
  <w16cid:commentId w16cid:paraId="0AA4DD59" w16cid:durableId="2DB8AC11"/>
  <w16cid:commentId w16cid:paraId="6DD6E9B0" w16cid:durableId="2DB8AD24"/>
  <w16cid:commentId w16cid:paraId="66E48E62" w16cid:durableId="2DB8AF76"/>
  <w16cid:commentId w16cid:paraId="5DB89AD4" w16cid:durableId="2DB8B1D0"/>
  <w16cid:commentId w16cid:paraId="78998BD9" w16cid:durableId="2DB8B1DB"/>
  <w16cid:commentId w16cid:paraId="43001B77" w16cid:durableId="2DB8B167"/>
  <w16cid:commentId w16cid:paraId="05A25E31" w16cid:durableId="2DB8B1AE"/>
  <w16cid:commentId w16cid:paraId="0D6EEAF1" w16cid:durableId="2DB8B50C"/>
  <w16cid:commentId w16cid:paraId="343FE665" w16cid:durableId="2DB8B571"/>
  <w16cid:commentId w16cid:paraId="5A484EF2" w16cid:durableId="2DB8B696"/>
  <w16cid:commentId w16cid:paraId="2022A900" w16cid:durableId="2DB8B68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i">
    <w15:presenceInfo w15:providerId="None" w15:userId="Al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fdv0292n9eafaere26pd09udazwvfztpwse&quot;&gt;Forouhar&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9&lt;/item&gt;&lt;item&gt;55&lt;/item&gt;&lt;item&gt;56&lt;/item&gt;&lt;item&gt;58&lt;/item&gt;&lt;item&gt;62&lt;/item&gt;&lt;item&gt;64&lt;/item&gt;&lt;item&gt;66&lt;/item&gt;&lt;item&gt;68&lt;/item&gt;&lt;item&gt;69&lt;/item&gt;&lt;item&gt;70&lt;/item&gt;&lt;item&gt;72&lt;/item&gt;&lt;item&gt;73&lt;/item&gt;&lt;item&gt;74&lt;/item&gt;&lt;/record-ids&gt;&lt;/item&gt;&lt;/Libraries&gt;"/>
  </w:docVars>
  <w:rsids>
    <w:rsidRoot w:val="00806AE7"/>
    <w:rsid w:val="00001312"/>
    <w:rsid w:val="00036EF9"/>
    <w:rsid w:val="00044448"/>
    <w:rsid w:val="00080759"/>
    <w:rsid w:val="000A00B2"/>
    <w:rsid w:val="000A077A"/>
    <w:rsid w:val="000A42CB"/>
    <w:rsid w:val="000A4741"/>
    <w:rsid w:val="000A49FB"/>
    <w:rsid w:val="000B49B0"/>
    <w:rsid w:val="000E721E"/>
    <w:rsid w:val="00126EA5"/>
    <w:rsid w:val="00147349"/>
    <w:rsid w:val="001605A3"/>
    <w:rsid w:val="00172F63"/>
    <w:rsid w:val="00173569"/>
    <w:rsid w:val="001903BE"/>
    <w:rsid w:val="001B4D90"/>
    <w:rsid w:val="001B53DE"/>
    <w:rsid w:val="001C156B"/>
    <w:rsid w:val="001C312A"/>
    <w:rsid w:val="00204E01"/>
    <w:rsid w:val="00207FDC"/>
    <w:rsid w:val="00210F8D"/>
    <w:rsid w:val="00234F14"/>
    <w:rsid w:val="00235604"/>
    <w:rsid w:val="002458CC"/>
    <w:rsid w:val="002A06FA"/>
    <w:rsid w:val="002A5055"/>
    <w:rsid w:val="002B4570"/>
    <w:rsid w:val="002C055F"/>
    <w:rsid w:val="002C0983"/>
    <w:rsid w:val="002D1F86"/>
    <w:rsid w:val="002E7D8F"/>
    <w:rsid w:val="00317135"/>
    <w:rsid w:val="00330688"/>
    <w:rsid w:val="0035357E"/>
    <w:rsid w:val="003617EC"/>
    <w:rsid w:val="00370866"/>
    <w:rsid w:val="003B36C5"/>
    <w:rsid w:val="003D659B"/>
    <w:rsid w:val="003E4C54"/>
    <w:rsid w:val="00412C6A"/>
    <w:rsid w:val="00412CF7"/>
    <w:rsid w:val="00454F16"/>
    <w:rsid w:val="00462369"/>
    <w:rsid w:val="00482E5F"/>
    <w:rsid w:val="00491F14"/>
    <w:rsid w:val="00494511"/>
    <w:rsid w:val="004979F3"/>
    <w:rsid w:val="004A2E9D"/>
    <w:rsid w:val="004B3ED5"/>
    <w:rsid w:val="004D7C6A"/>
    <w:rsid w:val="004F4E26"/>
    <w:rsid w:val="005127D0"/>
    <w:rsid w:val="00514391"/>
    <w:rsid w:val="0052724C"/>
    <w:rsid w:val="005275E6"/>
    <w:rsid w:val="0052796A"/>
    <w:rsid w:val="00545675"/>
    <w:rsid w:val="005562C1"/>
    <w:rsid w:val="00574DD3"/>
    <w:rsid w:val="00593D81"/>
    <w:rsid w:val="005B68F2"/>
    <w:rsid w:val="005D701A"/>
    <w:rsid w:val="005F4F90"/>
    <w:rsid w:val="0060076F"/>
    <w:rsid w:val="00647D9D"/>
    <w:rsid w:val="006558B9"/>
    <w:rsid w:val="00664381"/>
    <w:rsid w:val="00672891"/>
    <w:rsid w:val="006830F9"/>
    <w:rsid w:val="006B64C4"/>
    <w:rsid w:val="006C00B0"/>
    <w:rsid w:val="006C0129"/>
    <w:rsid w:val="006E1517"/>
    <w:rsid w:val="006E2857"/>
    <w:rsid w:val="006F15BB"/>
    <w:rsid w:val="00705E4A"/>
    <w:rsid w:val="00706539"/>
    <w:rsid w:val="00713BD2"/>
    <w:rsid w:val="00725086"/>
    <w:rsid w:val="00750F03"/>
    <w:rsid w:val="007B4AC3"/>
    <w:rsid w:val="007E2E2E"/>
    <w:rsid w:val="00806AE7"/>
    <w:rsid w:val="00823578"/>
    <w:rsid w:val="00884913"/>
    <w:rsid w:val="008A4D32"/>
    <w:rsid w:val="008A54D6"/>
    <w:rsid w:val="008D6561"/>
    <w:rsid w:val="008F169F"/>
    <w:rsid w:val="00910138"/>
    <w:rsid w:val="009120EF"/>
    <w:rsid w:val="009147EB"/>
    <w:rsid w:val="00930C54"/>
    <w:rsid w:val="0096501A"/>
    <w:rsid w:val="00971C2B"/>
    <w:rsid w:val="00996B33"/>
    <w:rsid w:val="009A782C"/>
    <w:rsid w:val="009C36FA"/>
    <w:rsid w:val="009C4B68"/>
    <w:rsid w:val="009D0E4A"/>
    <w:rsid w:val="009D6B6A"/>
    <w:rsid w:val="009E298F"/>
    <w:rsid w:val="009F576E"/>
    <w:rsid w:val="00A4429F"/>
    <w:rsid w:val="00A46014"/>
    <w:rsid w:val="00A52C90"/>
    <w:rsid w:val="00A543D4"/>
    <w:rsid w:val="00A54FE2"/>
    <w:rsid w:val="00A74826"/>
    <w:rsid w:val="00A94907"/>
    <w:rsid w:val="00AA1A4A"/>
    <w:rsid w:val="00AA731E"/>
    <w:rsid w:val="00AD1596"/>
    <w:rsid w:val="00AE154E"/>
    <w:rsid w:val="00AF6CC9"/>
    <w:rsid w:val="00B2270C"/>
    <w:rsid w:val="00B35FCC"/>
    <w:rsid w:val="00B3739E"/>
    <w:rsid w:val="00B5506D"/>
    <w:rsid w:val="00B9265B"/>
    <w:rsid w:val="00BC1692"/>
    <w:rsid w:val="00BE63E3"/>
    <w:rsid w:val="00BF7CA6"/>
    <w:rsid w:val="00C027AA"/>
    <w:rsid w:val="00C12436"/>
    <w:rsid w:val="00C313E5"/>
    <w:rsid w:val="00C51CE6"/>
    <w:rsid w:val="00C52FAE"/>
    <w:rsid w:val="00C552B5"/>
    <w:rsid w:val="00C84ABA"/>
    <w:rsid w:val="00CA6A97"/>
    <w:rsid w:val="00CC5D79"/>
    <w:rsid w:val="00CF3224"/>
    <w:rsid w:val="00D315B3"/>
    <w:rsid w:val="00D4094F"/>
    <w:rsid w:val="00D70397"/>
    <w:rsid w:val="00D8378E"/>
    <w:rsid w:val="00DB68D2"/>
    <w:rsid w:val="00DC07E5"/>
    <w:rsid w:val="00DC2BB7"/>
    <w:rsid w:val="00DE5E2D"/>
    <w:rsid w:val="00DF1EF3"/>
    <w:rsid w:val="00DF59DB"/>
    <w:rsid w:val="00DF6A69"/>
    <w:rsid w:val="00E533A8"/>
    <w:rsid w:val="00E76ACA"/>
    <w:rsid w:val="00F01FC2"/>
    <w:rsid w:val="00F07EA0"/>
    <w:rsid w:val="00F13EE0"/>
    <w:rsid w:val="00F21DB9"/>
    <w:rsid w:val="00F47C44"/>
    <w:rsid w:val="00F76A9F"/>
    <w:rsid w:val="00FB2177"/>
    <w:rsid w:val="00FB21BF"/>
    <w:rsid w:val="00FD6E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D6D9C17"/>
  <w15:chartTrackingRefBased/>
  <w15:docId w15:val="{53217A3B-5AB1-418F-A779-AEFD05344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B3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3EE0"/>
    <w:rPr>
      <w:color w:val="0563C1" w:themeColor="hyperlink"/>
      <w:u w:val="single"/>
    </w:rPr>
  </w:style>
  <w:style w:type="character" w:styleId="UnresolvedMention">
    <w:name w:val="Unresolved Mention"/>
    <w:basedOn w:val="DefaultParagraphFont"/>
    <w:uiPriority w:val="99"/>
    <w:semiHidden/>
    <w:unhideWhenUsed/>
    <w:rsid w:val="00F13EE0"/>
    <w:rPr>
      <w:color w:val="605E5C"/>
      <w:shd w:val="clear" w:color="auto" w:fill="E1DFDD"/>
    </w:rPr>
  </w:style>
  <w:style w:type="paragraph" w:customStyle="1" w:styleId="EndNoteBibliographyTitle">
    <w:name w:val="EndNote Bibliography Title"/>
    <w:basedOn w:val="Normal"/>
    <w:link w:val="EndNoteBibliographyTitleChar"/>
    <w:rsid w:val="00B2270C"/>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B2270C"/>
    <w:rPr>
      <w:rFonts w:ascii="Calibri" w:hAnsi="Calibri"/>
      <w:noProof/>
    </w:rPr>
  </w:style>
  <w:style w:type="paragraph" w:customStyle="1" w:styleId="EndNoteBibliography">
    <w:name w:val="EndNote Bibliography"/>
    <w:basedOn w:val="Normal"/>
    <w:link w:val="EndNoteBibliographyChar"/>
    <w:rsid w:val="00B2270C"/>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B2270C"/>
    <w:rPr>
      <w:rFonts w:ascii="Calibri" w:hAnsi="Calibri"/>
      <w:noProof/>
    </w:rPr>
  </w:style>
  <w:style w:type="table" w:styleId="TableGrid">
    <w:name w:val="Table Grid"/>
    <w:basedOn w:val="TableNormal"/>
    <w:uiPriority w:val="39"/>
    <w:rsid w:val="00672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C36FA"/>
    <w:rPr>
      <w:b/>
      <w:bCs/>
    </w:rPr>
  </w:style>
  <w:style w:type="paragraph" w:styleId="NormalWeb">
    <w:name w:val="Normal (Web)"/>
    <w:basedOn w:val="Normal"/>
    <w:link w:val="NormalWebChar"/>
    <w:uiPriority w:val="99"/>
    <w:unhideWhenUsed/>
    <w:rsid w:val="009C36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semiHidden/>
    <w:locked/>
    <w:rsid w:val="009C36F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2724C"/>
    <w:rPr>
      <w:sz w:val="16"/>
      <w:szCs w:val="16"/>
    </w:rPr>
  </w:style>
  <w:style w:type="paragraph" w:styleId="CommentText">
    <w:name w:val="annotation text"/>
    <w:basedOn w:val="Normal"/>
    <w:link w:val="CommentTextChar"/>
    <w:uiPriority w:val="99"/>
    <w:semiHidden/>
    <w:unhideWhenUsed/>
    <w:rsid w:val="0052724C"/>
    <w:pPr>
      <w:spacing w:line="240" w:lineRule="auto"/>
    </w:pPr>
    <w:rPr>
      <w:sz w:val="20"/>
      <w:szCs w:val="20"/>
    </w:rPr>
  </w:style>
  <w:style w:type="character" w:customStyle="1" w:styleId="CommentTextChar">
    <w:name w:val="Comment Text Char"/>
    <w:basedOn w:val="DefaultParagraphFont"/>
    <w:link w:val="CommentText"/>
    <w:uiPriority w:val="99"/>
    <w:semiHidden/>
    <w:rsid w:val="0052724C"/>
    <w:rPr>
      <w:sz w:val="20"/>
      <w:szCs w:val="20"/>
    </w:rPr>
  </w:style>
  <w:style w:type="paragraph" w:styleId="CommentSubject">
    <w:name w:val="annotation subject"/>
    <w:basedOn w:val="CommentText"/>
    <w:next w:val="CommentText"/>
    <w:link w:val="CommentSubjectChar"/>
    <w:uiPriority w:val="99"/>
    <w:semiHidden/>
    <w:unhideWhenUsed/>
    <w:rsid w:val="0052724C"/>
    <w:rPr>
      <w:b/>
      <w:bCs/>
    </w:rPr>
  </w:style>
  <w:style w:type="character" w:customStyle="1" w:styleId="CommentSubjectChar">
    <w:name w:val="Comment Subject Char"/>
    <w:basedOn w:val="CommentTextChar"/>
    <w:link w:val="CommentSubject"/>
    <w:uiPriority w:val="99"/>
    <w:semiHidden/>
    <w:rsid w:val="0052724C"/>
    <w:rPr>
      <w:b/>
      <w:bCs/>
      <w:sz w:val="20"/>
      <w:szCs w:val="20"/>
    </w:rPr>
  </w:style>
  <w:style w:type="paragraph" w:styleId="BalloonText">
    <w:name w:val="Balloon Text"/>
    <w:basedOn w:val="Normal"/>
    <w:link w:val="BalloonTextChar"/>
    <w:uiPriority w:val="99"/>
    <w:semiHidden/>
    <w:unhideWhenUsed/>
    <w:rsid w:val="005272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2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728788">
      <w:bodyDiv w:val="1"/>
      <w:marLeft w:val="0"/>
      <w:marRight w:val="0"/>
      <w:marTop w:val="0"/>
      <w:marBottom w:val="0"/>
      <w:divBdr>
        <w:top w:val="none" w:sz="0" w:space="0" w:color="auto"/>
        <w:left w:val="none" w:sz="0" w:space="0" w:color="auto"/>
        <w:bottom w:val="none" w:sz="0" w:space="0" w:color="auto"/>
        <w:right w:val="none" w:sz="0" w:space="0" w:color="auto"/>
      </w:divBdr>
    </w:div>
    <w:div w:id="115293968">
      <w:bodyDiv w:val="1"/>
      <w:marLeft w:val="0"/>
      <w:marRight w:val="0"/>
      <w:marTop w:val="0"/>
      <w:marBottom w:val="0"/>
      <w:divBdr>
        <w:top w:val="none" w:sz="0" w:space="0" w:color="auto"/>
        <w:left w:val="none" w:sz="0" w:space="0" w:color="auto"/>
        <w:bottom w:val="none" w:sz="0" w:space="0" w:color="auto"/>
        <w:right w:val="none" w:sz="0" w:space="0" w:color="auto"/>
      </w:divBdr>
    </w:div>
    <w:div w:id="206839054">
      <w:bodyDiv w:val="1"/>
      <w:marLeft w:val="0"/>
      <w:marRight w:val="0"/>
      <w:marTop w:val="0"/>
      <w:marBottom w:val="0"/>
      <w:divBdr>
        <w:top w:val="none" w:sz="0" w:space="0" w:color="auto"/>
        <w:left w:val="none" w:sz="0" w:space="0" w:color="auto"/>
        <w:bottom w:val="none" w:sz="0" w:space="0" w:color="auto"/>
        <w:right w:val="none" w:sz="0" w:space="0" w:color="auto"/>
      </w:divBdr>
    </w:div>
    <w:div w:id="232661807">
      <w:bodyDiv w:val="1"/>
      <w:marLeft w:val="0"/>
      <w:marRight w:val="0"/>
      <w:marTop w:val="0"/>
      <w:marBottom w:val="0"/>
      <w:divBdr>
        <w:top w:val="none" w:sz="0" w:space="0" w:color="auto"/>
        <w:left w:val="none" w:sz="0" w:space="0" w:color="auto"/>
        <w:bottom w:val="none" w:sz="0" w:space="0" w:color="auto"/>
        <w:right w:val="none" w:sz="0" w:space="0" w:color="auto"/>
      </w:divBdr>
    </w:div>
    <w:div w:id="330067000">
      <w:bodyDiv w:val="1"/>
      <w:marLeft w:val="0"/>
      <w:marRight w:val="0"/>
      <w:marTop w:val="0"/>
      <w:marBottom w:val="0"/>
      <w:divBdr>
        <w:top w:val="none" w:sz="0" w:space="0" w:color="auto"/>
        <w:left w:val="none" w:sz="0" w:space="0" w:color="auto"/>
        <w:bottom w:val="none" w:sz="0" w:space="0" w:color="auto"/>
        <w:right w:val="none" w:sz="0" w:space="0" w:color="auto"/>
      </w:divBdr>
    </w:div>
    <w:div w:id="453064306">
      <w:bodyDiv w:val="1"/>
      <w:marLeft w:val="0"/>
      <w:marRight w:val="0"/>
      <w:marTop w:val="0"/>
      <w:marBottom w:val="0"/>
      <w:divBdr>
        <w:top w:val="none" w:sz="0" w:space="0" w:color="auto"/>
        <w:left w:val="none" w:sz="0" w:space="0" w:color="auto"/>
        <w:bottom w:val="none" w:sz="0" w:space="0" w:color="auto"/>
        <w:right w:val="none" w:sz="0" w:space="0" w:color="auto"/>
      </w:divBdr>
    </w:div>
    <w:div w:id="586618114">
      <w:bodyDiv w:val="1"/>
      <w:marLeft w:val="0"/>
      <w:marRight w:val="0"/>
      <w:marTop w:val="0"/>
      <w:marBottom w:val="0"/>
      <w:divBdr>
        <w:top w:val="none" w:sz="0" w:space="0" w:color="auto"/>
        <w:left w:val="none" w:sz="0" w:space="0" w:color="auto"/>
        <w:bottom w:val="none" w:sz="0" w:space="0" w:color="auto"/>
        <w:right w:val="none" w:sz="0" w:space="0" w:color="auto"/>
      </w:divBdr>
    </w:div>
    <w:div w:id="838469697">
      <w:bodyDiv w:val="1"/>
      <w:marLeft w:val="0"/>
      <w:marRight w:val="0"/>
      <w:marTop w:val="0"/>
      <w:marBottom w:val="0"/>
      <w:divBdr>
        <w:top w:val="none" w:sz="0" w:space="0" w:color="auto"/>
        <w:left w:val="none" w:sz="0" w:space="0" w:color="auto"/>
        <w:bottom w:val="none" w:sz="0" w:space="0" w:color="auto"/>
        <w:right w:val="none" w:sz="0" w:space="0" w:color="auto"/>
      </w:divBdr>
    </w:div>
    <w:div w:id="908804152">
      <w:bodyDiv w:val="1"/>
      <w:marLeft w:val="0"/>
      <w:marRight w:val="0"/>
      <w:marTop w:val="0"/>
      <w:marBottom w:val="0"/>
      <w:divBdr>
        <w:top w:val="none" w:sz="0" w:space="0" w:color="auto"/>
        <w:left w:val="none" w:sz="0" w:space="0" w:color="auto"/>
        <w:bottom w:val="none" w:sz="0" w:space="0" w:color="auto"/>
        <w:right w:val="none" w:sz="0" w:space="0" w:color="auto"/>
      </w:divBdr>
    </w:div>
    <w:div w:id="1214733984">
      <w:bodyDiv w:val="1"/>
      <w:marLeft w:val="0"/>
      <w:marRight w:val="0"/>
      <w:marTop w:val="0"/>
      <w:marBottom w:val="0"/>
      <w:divBdr>
        <w:top w:val="none" w:sz="0" w:space="0" w:color="auto"/>
        <w:left w:val="none" w:sz="0" w:space="0" w:color="auto"/>
        <w:bottom w:val="none" w:sz="0" w:space="0" w:color="auto"/>
        <w:right w:val="none" w:sz="0" w:space="0" w:color="auto"/>
      </w:divBdr>
    </w:div>
    <w:div w:id="1226452692">
      <w:bodyDiv w:val="1"/>
      <w:marLeft w:val="0"/>
      <w:marRight w:val="0"/>
      <w:marTop w:val="0"/>
      <w:marBottom w:val="0"/>
      <w:divBdr>
        <w:top w:val="none" w:sz="0" w:space="0" w:color="auto"/>
        <w:left w:val="none" w:sz="0" w:space="0" w:color="auto"/>
        <w:bottom w:val="none" w:sz="0" w:space="0" w:color="auto"/>
        <w:right w:val="none" w:sz="0" w:space="0" w:color="auto"/>
      </w:divBdr>
    </w:div>
    <w:div w:id="1274167543">
      <w:bodyDiv w:val="1"/>
      <w:marLeft w:val="0"/>
      <w:marRight w:val="0"/>
      <w:marTop w:val="0"/>
      <w:marBottom w:val="0"/>
      <w:divBdr>
        <w:top w:val="none" w:sz="0" w:space="0" w:color="auto"/>
        <w:left w:val="none" w:sz="0" w:space="0" w:color="auto"/>
        <w:bottom w:val="none" w:sz="0" w:space="0" w:color="auto"/>
        <w:right w:val="none" w:sz="0" w:space="0" w:color="auto"/>
      </w:divBdr>
    </w:div>
    <w:div w:id="1408192432">
      <w:bodyDiv w:val="1"/>
      <w:marLeft w:val="0"/>
      <w:marRight w:val="0"/>
      <w:marTop w:val="0"/>
      <w:marBottom w:val="0"/>
      <w:divBdr>
        <w:top w:val="none" w:sz="0" w:space="0" w:color="auto"/>
        <w:left w:val="none" w:sz="0" w:space="0" w:color="auto"/>
        <w:bottom w:val="none" w:sz="0" w:space="0" w:color="auto"/>
        <w:right w:val="none" w:sz="0" w:space="0" w:color="auto"/>
      </w:divBdr>
    </w:div>
    <w:div w:id="1760298578">
      <w:bodyDiv w:val="1"/>
      <w:marLeft w:val="0"/>
      <w:marRight w:val="0"/>
      <w:marTop w:val="0"/>
      <w:marBottom w:val="0"/>
      <w:divBdr>
        <w:top w:val="none" w:sz="0" w:space="0" w:color="auto"/>
        <w:left w:val="none" w:sz="0" w:space="0" w:color="auto"/>
        <w:bottom w:val="none" w:sz="0" w:space="0" w:color="auto"/>
        <w:right w:val="none" w:sz="0" w:space="0" w:color="auto"/>
      </w:divBdr>
    </w:div>
    <w:div w:id="178199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hazaleforouhar@gmail.com"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ezafarajiortho1@gmail.com" TargetMode="External"/><Relationship Id="rId12" Type="http://schemas.openxmlformats.org/officeDocument/2006/relationships/hyperlink" Target="mailto:rezafarajiortho1@gmail.com" TargetMode="External"/><Relationship Id="rId17" Type="http://schemas.openxmlformats.org/officeDocument/2006/relationships/hyperlink" Target="https://doi.org/10.1155/2023/9977868" TargetMode="External"/><Relationship Id="rId2" Type="http://schemas.openxmlformats.org/officeDocument/2006/relationships/settings" Target="settings.xml"/><Relationship Id="rId16" Type="http://schemas.openxmlformats.org/officeDocument/2006/relationships/hyperlink" Target="https://doi.org/10.1016/j.ajodo.2013.02.034" TargetMode="External"/><Relationship Id="rId20" Type="http://schemas.openxmlformats.org/officeDocument/2006/relationships/theme" Target="theme/theme1.xm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hyperlink" Target="mailto:rezafarajiorthodentist@gmail.com" TargetMode="External"/><Relationship Id="rId5" Type="http://schemas.microsoft.com/office/2011/relationships/commentsExtended" Target="commentsExtended.xml"/><Relationship Id="rId15" Type="http://schemas.openxmlformats.org/officeDocument/2006/relationships/hyperlink" Target="https://doi.org/10.1016/j.prosdent.2018.03.023" TargetMode="External"/><Relationship Id="rId10" Type="http://schemas.openxmlformats.org/officeDocument/2006/relationships/hyperlink" Target="mailto:s.majidi.dvm@gmail.com" TargetMode="External"/><Relationship Id="rId19" Type="http://schemas.microsoft.com/office/2011/relationships/people" Target="people.xml"/><Relationship Id="rId4" Type="http://schemas.openxmlformats.org/officeDocument/2006/relationships/comments" Target="comments.xml"/><Relationship Id="rId9" Type="http://schemas.openxmlformats.org/officeDocument/2006/relationships/hyperlink" Target="mailto:m.rahmati.k@gmail.com" TargetMode="External"/><Relationship Id="rId14" Type="http://schemas.openxmlformats.org/officeDocument/2006/relationships/hyperlink" Target="https://doi.org/10.1016/j.ajodo.2019.01.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277</TotalTime>
  <Pages>23</Pages>
  <Words>8689</Words>
  <Characters>49533</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153</cp:revision>
  <dcterms:created xsi:type="dcterms:W3CDTF">2025-05-26T12:33:00Z</dcterms:created>
  <dcterms:modified xsi:type="dcterms:W3CDTF">2026-05-20T19:12:00Z</dcterms:modified>
</cp:coreProperties>
</file>